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CE7B" w14:textId="6B2F28BD" w:rsidR="00065B91" w:rsidRPr="00E36A7F" w:rsidRDefault="00065B91" w:rsidP="00065B91">
      <w:pPr>
        <w:jc w:val="both"/>
        <w:rPr>
          <w:rFonts w:ascii="Times New Roman" w:hAnsi="Times New Roman" w:cs="Times New Roman"/>
          <w:sz w:val="20"/>
          <w:szCs w:val="20"/>
          <w:lang w:val="fr-FR"/>
        </w:rPr>
      </w:pPr>
      <w:r w:rsidRPr="00E36A7F">
        <w:rPr>
          <w:rStyle w:val="Accentuation"/>
          <w:rFonts w:ascii="Times New Roman" w:hAnsi="Times New Roman" w:cs="Times New Roman"/>
          <w:b/>
          <w:bCs/>
          <w:sz w:val="20"/>
          <w:szCs w:val="20"/>
          <w:lang w:val="fr-FR"/>
        </w:rPr>
        <w:t>Pour citer cet article</w:t>
      </w:r>
      <w:r w:rsidRPr="00E36A7F">
        <w:rPr>
          <w:rStyle w:val="Accentuation"/>
          <w:rFonts w:ascii="Times New Roman" w:hAnsi="Times New Roman" w:cs="Times New Roman"/>
          <w:sz w:val="20"/>
          <w:szCs w:val="20"/>
          <w:lang w:val="fr-FR"/>
        </w:rPr>
        <w:t xml:space="preserve"> : </w:t>
      </w:r>
      <w:r w:rsidRPr="00E36A7F">
        <w:rPr>
          <w:rFonts w:ascii="Times New Roman" w:eastAsia="SimSun" w:hAnsi="Times New Roman" w:cs="Times New Roman"/>
          <w:kern w:val="0"/>
          <w:sz w:val="20"/>
          <w:szCs w:val="20"/>
          <w:lang w:val="fr-FR" w:eastAsia="ja-JP"/>
        </w:rPr>
        <w:t xml:space="preserve">Rimbault, Olivier, </w:t>
      </w:r>
      <w:r>
        <w:rPr>
          <w:rFonts w:ascii="Times New Roman" w:eastAsia="SimSun" w:hAnsi="Times New Roman" w:cs="Times New Roman"/>
          <w:kern w:val="0"/>
          <w:sz w:val="20"/>
          <w:szCs w:val="20"/>
          <w:lang w:val="fr-FR" w:eastAsia="ja-JP"/>
        </w:rPr>
        <w:t>« Penser avec Ludwig Wittgenstein : Qu’est-ce qu’un concept</w:t>
      </w:r>
      <w:r w:rsidR="00A179A6">
        <w:rPr>
          <w:rFonts w:ascii="Times New Roman" w:eastAsia="SimSun" w:hAnsi="Times New Roman" w:cs="Times New Roman"/>
          <w:kern w:val="0"/>
          <w:sz w:val="20"/>
          <w:szCs w:val="20"/>
          <w:lang w:val="fr-FR" w:eastAsia="ja-JP"/>
        </w:rPr>
        <w:t>, cette forme que la réalité prend dans l’esprit</w:t>
      </w:r>
      <w:r>
        <w:rPr>
          <w:rFonts w:ascii="Times New Roman" w:eastAsia="SimSun" w:hAnsi="Times New Roman" w:cs="Times New Roman"/>
          <w:kern w:val="0"/>
          <w:sz w:val="20"/>
          <w:szCs w:val="20"/>
          <w:lang w:val="fr-FR" w:eastAsia="ja-JP"/>
        </w:rPr>
        <w:t> ? »,</w:t>
      </w:r>
      <w:r w:rsidRPr="00E36A7F">
        <w:rPr>
          <w:rFonts w:ascii="Times New Roman" w:eastAsia="SimSun" w:hAnsi="Times New Roman" w:cs="Times New Roman"/>
          <w:kern w:val="0"/>
          <w:sz w:val="20"/>
          <w:szCs w:val="20"/>
          <w:lang w:val="fr-FR" w:eastAsia="ja-JP"/>
        </w:rPr>
        <w:t xml:space="preserve"> </w:t>
      </w:r>
      <w:r w:rsidRPr="002857AA">
        <w:rPr>
          <w:rFonts w:ascii="Times New Roman" w:eastAsia="SimSun" w:hAnsi="Times New Roman" w:cs="Times New Roman"/>
          <w:i/>
          <w:iCs/>
          <w:kern w:val="0"/>
          <w:sz w:val="20"/>
          <w:szCs w:val="20"/>
          <w:lang w:val="fr-FR" w:eastAsia="ja-JP"/>
        </w:rPr>
        <w:t>Via</w:t>
      </w:r>
      <w:r w:rsidR="00A179A6">
        <w:rPr>
          <w:rFonts w:ascii="Times New Roman" w:eastAsia="SimSun" w:hAnsi="Times New Roman" w:cs="Times New Roman"/>
          <w:i/>
          <w:iCs/>
          <w:kern w:val="0"/>
          <w:sz w:val="20"/>
          <w:szCs w:val="20"/>
          <w:lang w:val="fr-FR" w:eastAsia="ja-JP"/>
        </w:rPr>
        <w:t>e</w:t>
      </w:r>
      <w:r w:rsidRPr="002857AA">
        <w:rPr>
          <w:rFonts w:ascii="Times New Roman" w:eastAsia="SimSun" w:hAnsi="Times New Roman" w:cs="Times New Roman"/>
          <w:i/>
          <w:iCs/>
          <w:kern w:val="0"/>
          <w:sz w:val="20"/>
          <w:szCs w:val="20"/>
          <w:lang w:val="fr-FR" w:eastAsia="ja-JP"/>
        </w:rPr>
        <w:t xml:space="preserve"> Neolatina</w:t>
      </w:r>
      <w:r w:rsidR="00A179A6">
        <w:rPr>
          <w:rFonts w:ascii="Times New Roman" w:eastAsia="SimSun" w:hAnsi="Times New Roman" w:cs="Times New Roman"/>
          <w:i/>
          <w:iCs/>
          <w:kern w:val="0"/>
          <w:sz w:val="20"/>
          <w:szCs w:val="20"/>
          <w:lang w:val="fr-FR" w:eastAsia="ja-JP"/>
        </w:rPr>
        <w:t xml:space="preserve">e </w:t>
      </w:r>
      <w:r w:rsidR="00A179A6">
        <w:rPr>
          <w:rFonts w:ascii="Times New Roman" w:eastAsia="SimSun" w:hAnsi="Times New Roman" w:cs="Times New Roman"/>
          <w:kern w:val="0"/>
          <w:sz w:val="20"/>
          <w:szCs w:val="20"/>
          <w:lang w:val="fr-FR" w:eastAsia="ja-JP"/>
        </w:rPr>
        <w:t>(Commentaria philosophica)</w:t>
      </w:r>
      <w:r w:rsidRPr="00E36A7F">
        <w:rPr>
          <w:rFonts w:ascii="Times New Roman" w:eastAsia="SimSun" w:hAnsi="Times New Roman" w:cs="Times New Roman"/>
          <w:kern w:val="0"/>
          <w:sz w:val="20"/>
          <w:szCs w:val="20"/>
          <w:lang w:val="fr-FR" w:eastAsia="ja-JP"/>
        </w:rPr>
        <w:t xml:space="preserve">, </w:t>
      </w:r>
      <w:r>
        <w:rPr>
          <w:rFonts w:ascii="Times New Roman" w:eastAsia="SimSun" w:hAnsi="Times New Roman" w:cs="Times New Roman"/>
          <w:kern w:val="0"/>
          <w:sz w:val="20"/>
          <w:szCs w:val="20"/>
          <w:lang w:val="fr-FR" w:eastAsia="ja-JP"/>
        </w:rPr>
        <w:t>oct.</w:t>
      </w:r>
      <w:r w:rsidRPr="00E36A7F">
        <w:rPr>
          <w:rFonts w:ascii="Times New Roman" w:eastAsia="SimSun" w:hAnsi="Times New Roman" w:cs="Times New Roman"/>
          <w:kern w:val="0"/>
          <w:sz w:val="20"/>
          <w:szCs w:val="20"/>
          <w:lang w:val="fr-FR" w:eastAsia="ja-JP"/>
        </w:rPr>
        <w:t xml:space="preserve"> 20</w:t>
      </w:r>
      <w:r>
        <w:rPr>
          <w:rFonts w:ascii="Times New Roman" w:eastAsia="SimSun" w:hAnsi="Times New Roman" w:cs="Times New Roman"/>
          <w:kern w:val="0"/>
          <w:sz w:val="20"/>
          <w:szCs w:val="20"/>
          <w:lang w:val="fr-FR" w:eastAsia="ja-JP"/>
        </w:rPr>
        <w:t>22</w:t>
      </w:r>
      <w:r w:rsidR="00A179A6">
        <w:rPr>
          <w:rFonts w:ascii="Times New Roman" w:eastAsia="SimSun" w:hAnsi="Times New Roman" w:cs="Times New Roman"/>
          <w:kern w:val="0"/>
          <w:sz w:val="20"/>
          <w:szCs w:val="20"/>
          <w:lang w:val="fr-FR" w:eastAsia="ja-JP"/>
        </w:rPr>
        <w:t>.</w:t>
      </w:r>
    </w:p>
    <w:p w14:paraId="3C53668C" w14:textId="538A54F3" w:rsidR="00F06924" w:rsidRPr="00025B22" w:rsidRDefault="00F06924" w:rsidP="00F06924">
      <w:pPr>
        <w:rPr>
          <w:rFonts w:ascii="Times New Roman" w:hAnsi="Times New Roman" w:cs="Times New Roman"/>
          <w:lang w:val="fr-FR"/>
        </w:rPr>
      </w:pPr>
    </w:p>
    <w:p w14:paraId="6691DF53" w14:textId="77777777" w:rsidR="00F06924" w:rsidRPr="00025B22" w:rsidRDefault="00F06924" w:rsidP="00F06924">
      <w:pPr>
        <w:rPr>
          <w:rFonts w:ascii="Times New Roman" w:hAnsi="Times New Roman" w:cs="Times New Roman"/>
          <w:lang w:val="fr-FR"/>
        </w:rPr>
      </w:pPr>
    </w:p>
    <w:p w14:paraId="05316486" w14:textId="77777777" w:rsidR="00F06924" w:rsidRDefault="00F06924" w:rsidP="00F06924">
      <w:pPr>
        <w:jc w:val="center"/>
        <w:rPr>
          <w:rFonts w:ascii="Times New Roman" w:hAnsi="Times New Roman" w:cs="Times New Roman"/>
          <w:b/>
          <w:bCs/>
          <w:lang w:val="fr-FR"/>
        </w:rPr>
      </w:pPr>
    </w:p>
    <w:p w14:paraId="794167F8" w14:textId="2CB8B0AC" w:rsidR="00F06924" w:rsidRPr="00065B91" w:rsidRDefault="00065B91" w:rsidP="00F06924">
      <w:pPr>
        <w:jc w:val="center"/>
        <w:rPr>
          <w:rFonts w:ascii="Times New Roman" w:hAnsi="Times New Roman" w:cs="Times New Roman"/>
          <w:b/>
          <w:bCs/>
          <w:sz w:val="28"/>
          <w:szCs w:val="28"/>
          <w:lang w:val="fr-FR"/>
        </w:rPr>
      </w:pPr>
      <w:r w:rsidRPr="00065B91">
        <w:rPr>
          <w:rFonts w:ascii="Times New Roman" w:hAnsi="Times New Roman" w:cs="Times New Roman"/>
          <w:b/>
          <w:bCs/>
          <w:sz w:val="28"/>
          <w:szCs w:val="28"/>
          <w:lang w:val="fr-FR"/>
        </w:rPr>
        <w:t>Penser avec</w:t>
      </w:r>
      <w:r w:rsidR="00F06924" w:rsidRPr="00065B91">
        <w:rPr>
          <w:rFonts w:ascii="Times New Roman" w:hAnsi="Times New Roman" w:cs="Times New Roman"/>
          <w:b/>
          <w:bCs/>
          <w:sz w:val="28"/>
          <w:szCs w:val="28"/>
          <w:lang w:val="fr-FR"/>
        </w:rPr>
        <w:t xml:space="preserve"> Ludwig Wittgenstein</w:t>
      </w:r>
      <w:r w:rsidRPr="00065B91">
        <w:rPr>
          <w:rFonts w:ascii="Times New Roman" w:hAnsi="Times New Roman" w:cs="Times New Roman"/>
          <w:b/>
          <w:bCs/>
          <w:sz w:val="28"/>
          <w:szCs w:val="28"/>
          <w:lang w:val="fr-FR"/>
        </w:rPr>
        <w:t> :</w:t>
      </w:r>
    </w:p>
    <w:p w14:paraId="445E9472" w14:textId="72226C25" w:rsidR="00065B91" w:rsidRPr="00065B91" w:rsidRDefault="00065B91" w:rsidP="00F06924">
      <w:pPr>
        <w:jc w:val="center"/>
        <w:rPr>
          <w:rFonts w:ascii="Times New Roman" w:hAnsi="Times New Roman" w:cs="Times New Roman"/>
          <w:b/>
          <w:bCs/>
          <w:sz w:val="28"/>
          <w:szCs w:val="28"/>
          <w:lang w:val="fr-FR"/>
        </w:rPr>
      </w:pPr>
      <w:r w:rsidRPr="00065B91">
        <w:rPr>
          <w:rFonts w:ascii="Times New Roman" w:hAnsi="Times New Roman" w:cs="Times New Roman"/>
          <w:b/>
          <w:bCs/>
          <w:sz w:val="28"/>
          <w:szCs w:val="28"/>
          <w:lang w:val="fr-FR"/>
        </w:rPr>
        <w:t>Qu’est-ce qu’un concept</w:t>
      </w:r>
      <w:r w:rsidR="00A179A6">
        <w:rPr>
          <w:rFonts w:ascii="Times New Roman" w:hAnsi="Times New Roman" w:cs="Times New Roman"/>
          <w:b/>
          <w:bCs/>
          <w:sz w:val="28"/>
          <w:szCs w:val="28"/>
          <w:lang w:val="fr-FR"/>
        </w:rPr>
        <w:t>, cette forme que la réalité prend dans l’esprit</w:t>
      </w:r>
      <w:r w:rsidRPr="00065B91">
        <w:rPr>
          <w:rFonts w:ascii="Times New Roman" w:hAnsi="Times New Roman" w:cs="Times New Roman"/>
          <w:b/>
          <w:bCs/>
          <w:sz w:val="28"/>
          <w:szCs w:val="28"/>
          <w:lang w:val="fr-FR"/>
        </w:rPr>
        <w:t> ?</w:t>
      </w:r>
    </w:p>
    <w:p w14:paraId="5D3E8C3A" w14:textId="2FB4815A" w:rsidR="00F06924" w:rsidRDefault="00F06924" w:rsidP="00F06924">
      <w:pPr>
        <w:jc w:val="center"/>
        <w:rPr>
          <w:rFonts w:ascii="Times New Roman" w:hAnsi="Times New Roman" w:cs="Times New Roman"/>
          <w:b/>
          <w:bCs/>
          <w:lang w:val="fr-FR"/>
        </w:rPr>
      </w:pPr>
    </w:p>
    <w:p w14:paraId="43968614" w14:textId="77777777" w:rsidR="00F06924" w:rsidRDefault="00F06924" w:rsidP="00F06924">
      <w:pPr>
        <w:jc w:val="center"/>
        <w:rPr>
          <w:rFonts w:ascii="Times New Roman" w:hAnsi="Times New Roman" w:cs="Times New Roman"/>
          <w:b/>
          <w:bCs/>
          <w:lang w:val="fr-FR"/>
        </w:rPr>
      </w:pPr>
    </w:p>
    <w:p w14:paraId="00A29485" w14:textId="3BBF7510" w:rsidR="00F06924" w:rsidRDefault="00F06924" w:rsidP="00F06924">
      <w:pPr>
        <w:jc w:val="both"/>
        <w:rPr>
          <w:rFonts w:ascii="Times New Roman" w:hAnsi="Times New Roman" w:cs="Times New Roman"/>
          <w:lang w:val="fr-FR"/>
        </w:rPr>
      </w:pPr>
      <w:r>
        <w:rPr>
          <w:rFonts w:ascii="Times New Roman" w:hAnsi="Times New Roman" w:cs="Times New Roman"/>
          <w:lang w:val="fr-FR"/>
        </w:rPr>
        <w:t xml:space="preserve">     Qu’est-ce que connaître, au sens de savoir le vrai ? Est-il humainement possible de connaître le vrai ? À quelles conditions ? Et qu’est-ce que le vrai ? Une telle connaissance peut-elle passer par les mots, qu’ils soient ceux des notions mathématiques, du langage quotidien ou d’une langue proprement philosophique ? Ces questions semblent consubstantielles à la philosophie, à sa motivation et à sa visée, tant elles apparaissent dès les débuts de ce que l’Histoire appelle </w:t>
      </w:r>
      <w:r w:rsidRPr="000A4224">
        <w:rPr>
          <w:rFonts w:ascii="Times New Roman" w:hAnsi="Times New Roman" w:cs="Times New Roman"/>
          <w:i/>
          <w:iCs/>
          <w:lang w:val="fr-FR"/>
        </w:rPr>
        <w:t>philosophie</w:t>
      </w:r>
      <w:r>
        <w:rPr>
          <w:rFonts w:ascii="Times New Roman" w:hAnsi="Times New Roman" w:cs="Times New Roman"/>
          <w:lang w:val="fr-FR"/>
        </w:rPr>
        <w:t xml:space="preserve">. Si Parménide, Socrate et surtout Platon se distinguèrent d’autres professionnels ou spécialistes du langage (aèdes, poètes, conteurs, sophistes, politiciens, juristes, etc.), c’est par leur recherche et leur enseignement d’un discours </w:t>
      </w:r>
      <w:r w:rsidRPr="00FF50B2">
        <w:rPr>
          <w:rFonts w:ascii="Times New Roman" w:hAnsi="Times New Roman" w:cs="Times New Roman"/>
          <w:i/>
          <w:iCs/>
          <w:lang w:val="fr-FR"/>
        </w:rPr>
        <w:t>vrai</w:t>
      </w:r>
      <w:r>
        <w:rPr>
          <w:rFonts w:ascii="Times New Roman" w:hAnsi="Times New Roman" w:cs="Times New Roman"/>
          <w:lang w:val="fr-FR"/>
        </w:rPr>
        <w:t xml:space="preserve">, constituant un savoir légitime, une </w:t>
      </w:r>
      <w:r w:rsidRPr="00DB0F01">
        <w:rPr>
          <w:rFonts w:ascii="Times New Roman" w:hAnsi="Times New Roman" w:cs="Times New Roman"/>
          <w:i/>
          <w:iCs/>
          <w:lang w:val="fr-FR"/>
        </w:rPr>
        <w:t>épistémè</w:t>
      </w:r>
      <w:r>
        <w:rPr>
          <w:rFonts w:ascii="Times New Roman" w:hAnsi="Times New Roman" w:cs="Times New Roman"/>
          <w:lang w:val="fr-FR"/>
        </w:rPr>
        <w:t xml:space="preserve">. Aristote </w:t>
      </w:r>
      <w:r w:rsidR="002812F2">
        <w:rPr>
          <w:rFonts w:ascii="Times New Roman" w:hAnsi="Times New Roman" w:cs="Times New Roman"/>
          <w:lang w:val="fr-FR"/>
        </w:rPr>
        <w:t>expose dans l’</w:t>
      </w:r>
      <w:r w:rsidRPr="00DB0F01">
        <w:rPr>
          <w:rFonts w:ascii="Times New Roman" w:hAnsi="Times New Roman" w:cs="Times New Roman"/>
          <w:i/>
          <w:iCs/>
          <w:lang w:val="fr-FR"/>
        </w:rPr>
        <w:t>Organon</w:t>
      </w:r>
      <w:r>
        <w:rPr>
          <w:rFonts w:ascii="Times New Roman" w:hAnsi="Times New Roman" w:cs="Times New Roman"/>
          <w:lang w:val="fr-FR"/>
        </w:rPr>
        <w:t xml:space="preserve"> </w:t>
      </w:r>
      <w:r w:rsidR="002812F2">
        <w:rPr>
          <w:rFonts w:ascii="Times New Roman" w:hAnsi="Times New Roman" w:cs="Times New Roman"/>
          <w:lang w:val="fr-FR"/>
        </w:rPr>
        <w:t xml:space="preserve">une première théorie complète de la logique </w:t>
      </w:r>
      <w:r>
        <w:rPr>
          <w:rFonts w:ascii="Times New Roman" w:hAnsi="Times New Roman" w:cs="Times New Roman"/>
          <w:lang w:val="fr-FR"/>
        </w:rPr>
        <w:t xml:space="preserve">pour donner des bases encore plus sûres à cette ambition intellectuelle. </w:t>
      </w:r>
      <w:r w:rsidR="002812F2">
        <w:rPr>
          <w:rFonts w:ascii="Times New Roman" w:hAnsi="Times New Roman" w:cs="Times New Roman"/>
          <w:lang w:val="fr-FR"/>
        </w:rPr>
        <w:t>Sans aller si loin,</w:t>
      </w:r>
      <w:r>
        <w:rPr>
          <w:rFonts w:ascii="Times New Roman" w:hAnsi="Times New Roman" w:cs="Times New Roman"/>
          <w:lang w:val="fr-FR"/>
        </w:rPr>
        <w:t xml:space="preserve"> </w:t>
      </w:r>
      <w:r w:rsidR="002812F2">
        <w:rPr>
          <w:rFonts w:ascii="Times New Roman" w:hAnsi="Times New Roman" w:cs="Times New Roman"/>
          <w:lang w:val="fr-FR"/>
        </w:rPr>
        <w:t xml:space="preserve">le </w:t>
      </w:r>
      <w:r>
        <w:rPr>
          <w:rFonts w:ascii="Times New Roman" w:hAnsi="Times New Roman" w:cs="Times New Roman"/>
          <w:lang w:val="fr-FR"/>
        </w:rPr>
        <w:t xml:space="preserve">Socrate </w:t>
      </w:r>
      <w:r w:rsidR="002812F2">
        <w:rPr>
          <w:rFonts w:ascii="Times New Roman" w:hAnsi="Times New Roman" w:cs="Times New Roman"/>
          <w:lang w:val="fr-FR"/>
        </w:rPr>
        <w:t xml:space="preserve">de Platon engage </w:t>
      </w:r>
      <w:r>
        <w:rPr>
          <w:rFonts w:ascii="Times New Roman" w:hAnsi="Times New Roman" w:cs="Times New Roman"/>
          <w:lang w:val="fr-FR"/>
        </w:rPr>
        <w:t xml:space="preserve">systématiquement son interlocuteur à définir ce dont il parle pour que le dialogue débouche ou ait une chance de déboucher sur un savoir du vrai à la fois théorique (général) et pratique (applicable à n’importe quel </w:t>
      </w:r>
      <w:r w:rsidR="00AF5D8A">
        <w:rPr>
          <w:rFonts w:ascii="Times New Roman" w:hAnsi="Times New Roman" w:cs="Times New Roman"/>
          <w:lang w:val="fr-FR"/>
        </w:rPr>
        <w:t>cas</w:t>
      </w:r>
      <w:r>
        <w:rPr>
          <w:rFonts w:ascii="Times New Roman" w:hAnsi="Times New Roman" w:cs="Times New Roman"/>
          <w:lang w:val="fr-FR"/>
        </w:rPr>
        <w:t xml:space="preserve"> concr</w:t>
      </w:r>
      <w:r w:rsidR="00AF5D8A">
        <w:rPr>
          <w:rFonts w:ascii="Times New Roman" w:hAnsi="Times New Roman" w:cs="Times New Roman"/>
          <w:lang w:val="fr-FR"/>
        </w:rPr>
        <w:t>et</w:t>
      </w:r>
      <w:r>
        <w:rPr>
          <w:rFonts w:ascii="Times New Roman" w:hAnsi="Times New Roman" w:cs="Times New Roman"/>
          <w:lang w:val="fr-FR"/>
        </w:rPr>
        <w:t xml:space="preserve"> et singuli</w:t>
      </w:r>
      <w:r w:rsidR="00AF5D8A">
        <w:rPr>
          <w:rFonts w:ascii="Times New Roman" w:hAnsi="Times New Roman" w:cs="Times New Roman"/>
          <w:lang w:val="fr-FR"/>
        </w:rPr>
        <w:t>er</w:t>
      </w:r>
      <w:r>
        <w:rPr>
          <w:rFonts w:ascii="Times New Roman" w:hAnsi="Times New Roman" w:cs="Times New Roman"/>
          <w:lang w:val="fr-FR"/>
        </w:rPr>
        <w:t>). Si l’on veut parler d’actions justes et savoir ce qu’est un homme juste, encore faudrait-il savoir ce qu’est la justice (</w:t>
      </w:r>
      <w:r w:rsidRPr="00CD706B">
        <w:rPr>
          <w:rFonts w:ascii="Times New Roman" w:hAnsi="Times New Roman" w:cs="Times New Roman"/>
          <w:i/>
          <w:iCs/>
          <w:lang w:val="fr-FR"/>
        </w:rPr>
        <w:t>République</w:t>
      </w:r>
      <w:r>
        <w:rPr>
          <w:rFonts w:ascii="Times New Roman" w:hAnsi="Times New Roman" w:cs="Times New Roman"/>
          <w:lang w:val="fr-FR"/>
        </w:rPr>
        <w:t>). Si l’on veut faire l’éloge de l’amour, encore faudrait-il savoir ce qu’on entend par ce mot (</w:t>
      </w:r>
      <w:r w:rsidRPr="00CD706B">
        <w:rPr>
          <w:rFonts w:ascii="Times New Roman" w:hAnsi="Times New Roman" w:cs="Times New Roman"/>
          <w:i/>
          <w:iCs/>
          <w:lang w:val="fr-FR"/>
        </w:rPr>
        <w:t>Banquet</w:t>
      </w:r>
      <w:r>
        <w:rPr>
          <w:rFonts w:ascii="Times New Roman" w:hAnsi="Times New Roman" w:cs="Times New Roman"/>
          <w:lang w:val="fr-FR"/>
        </w:rPr>
        <w:t xml:space="preserve">, </w:t>
      </w:r>
      <w:r w:rsidRPr="00CD706B">
        <w:rPr>
          <w:rFonts w:ascii="Times New Roman" w:hAnsi="Times New Roman" w:cs="Times New Roman"/>
          <w:i/>
          <w:iCs/>
          <w:lang w:val="fr-FR"/>
        </w:rPr>
        <w:t>Phèdre</w:t>
      </w:r>
      <w:r>
        <w:rPr>
          <w:rFonts w:ascii="Times New Roman" w:hAnsi="Times New Roman" w:cs="Times New Roman"/>
          <w:lang w:val="fr-FR"/>
        </w:rPr>
        <w:t xml:space="preserve">), etc. </w:t>
      </w:r>
    </w:p>
    <w:p w14:paraId="78287154" w14:textId="1EF9A884" w:rsidR="00F06924" w:rsidRDefault="00F06924" w:rsidP="00F06924">
      <w:pPr>
        <w:jc w:val="both"/>
        <w:rPr>
          <w:rFonts w:ascii="Times New Roman" w:hAnsi="Times New Roman" w:cs="Times New Roman"/>
          <w:lang w:val="fr-FR"/>
        </w:rPr>
      </w:pPr>
      <w:r w:rsidRPr="00F33502">
        <w:rPr>
          <w:rFonts w:ascii="Times New Roman" w:hAnsi="Times New Roman" w:cs="Times New Roman"/>
          <w:lang w:val="fr-FR"/>
        </w:rPr>
        <w:t xml:space="preserve">     Ludwig W</w:t>
      </w:r>
      <w:r>
        <w:rPr>
          <w:rFonts w:ascii="Times New Roman" w:hAnsi="Times New Roman" w:cs="Times New Roman"/>
          <w:lang w:val="fr-FR"/>
        </w:rPr>
        <w:t xml:space="preserve">ittgenstein, dans ses </w:t>
      </w:r>
      <w:r w:rsidRPr="00DA4F8F">
        <w:rPr>
          <w:rFonts w:ascii="Times New Roman" w:hAnsi="Times New Roman" w:cs="Times New Roman"/>
          <w:i/>
          <w:iCs/>
          <w:lang w:val="fr-FR"/>
        </w:rPr>
        <w:t>Recherches philosophiques</w:t>
      </w:r>
      <w:r>
        <w:rPr>
          <w:rFonts w:ascii="Times New Roman" w:hAnsi="Times New Roman" w:cs="Times New Roman"/>
          <w:i/>
          <w:iCs/>
          <w:lang w:val="fr-FR"/>
        </w:rPr>
        <w:t xml:space="preserve"> </w:t>
      </w:r>
      <w:r>
        <w:rPr>
          <w:rFonts w:ascii="Times New Roman" w:hAnsi="Times New Roman" w:cs="Times New Roman"/>
          <w:lang w:val="fr-FR"/>
        </w:rPr>
        <w:t xml:space="preserve">(écrites entre 1936 et 1949 ou 1950), s’inscrit dans la même ambition, comme le titre de ce livre posthume l’indique, mais il y répond d’une manière tellement neuve qu’on a pu interpréter la première partie de ce livre inachevé comme une nouvelle rupture, après Nietzsche, avec toute la métaphysique traditionnelle. La vérité est que l’interprétation de tout le travail de Wittgenstein, souvent comparé à un </w:t>
      </w:r>
      <w:r w:rsidRPr="000A4224">
        <w:rPr>
          <w:rFonts w:ascii="Times New Roman" w:hAnsi="Times New Roman" w:cs="Times New Roman"/>
          <w:i/>
          <w:iCs/>
          <w:lang w:val="fr-FR"/>
        </w:rPr>
        <w:t>work in progress</w:t>
      </w:r>
      <w:r>
        <w:rPr>
          <w:rFonts w:ascii="Times New Roman" w:hAnsi="Times New Roman" w:cs="Times New Roman"/>
          <w:lang w:val="fr-FR"/>
        </w:rPr>
        <w:t>, est encore sujet à débat – ce qui est en soi significatif de ce qu’il enseigne</w:t>
      </w:r>
      <w:r w:rsidR="0050574B">
        <w:rPr>
          <w:rStyle w:val="Appelnotedebasdep"/>
          <w:rFonts w:ascii="Times New Roman" w:hAnsi="Times New Roman" w:cs="Times New Roman"/>
          <w:lang w:val="fr-FR"/>
        </w:rPr>
        <w:footnoteReference w:id="1"/>
      </w:r>
      <w:r>
        <w:rPr>
          <w:rFonts w:ascii="Times New Roman" w:hAnsi="Times New Roman" w:cs="Times New Roman"/>
          <w:lang w:val="fr-FR"/>
        </w:rPr>
        <w:t xml:space="preserve">. Le fil conducteur de tout ce travail est </w:t>
      </w:r>
      <w:r w:rsidR="002812F2">
        <w:rPr>
          <w:rFonts w:ascii="Times New Roman" w:hAnsi="Times New Roman" w:cs="Times New Roman"/>
          <w:lang w:val="fr-FR"/>
        </w:rPr>
        <w:t>cepend</w:t>
      </w:r>
      <w:r>
        <w:rPr>
          <w:rFonts w:ascii="Times New Roman" w:hAnsi="Times New Roman" w:cs="Times New Roman"/>
          <w:lang w:val="fr-FR"/>
        </w:rPr>
        <w:t xml:space="preserve">ant assez repérable : c’est ce que </w:t>
      </w:r>
      <w:r>
        <w:rPr>
          <w:rFonts w:ascii="Times New Roman" w:hAnsi="Times New Roman" w:cs="Times New Roman"/>
          <w:lang w:val="fr-FR"/>
        </w:rPr>
        <w:lastRenderedPageBreak/>
        <w:t>dire (au sens de penser) veut dire (</w:t>
      </w:r>
      <w:r w:rsidRPr="00FF50B2">
        <w:rPr>
          <w:rFonts w:ascii="Times New Roman" w:hAnsi="Times New Roman" w:cs="Times New Roman"/>
          <w:i/>
          <w:iCs/>
          <w:lang w:val="fr-FR"/>
        </w:rPr>
        <w:t>meinen</w:t>
      </w:r>
      <w:r>
        <w:rPr>
          <w:rFonts w:ascii="Times New Roman" w:hAnsi="Times New Roman" w:cs="Times New Roman"/>
          <w:lang w:val="fr-FR"/>
        </w:rPr>
        <w:t xml:space="preserve"> en allemand). </w:t>
      </w:r>
      <w:r w:rsidR="0050574B">
        <w:rPr>
          <w:rFonts w:ascii="Times New Roman" w:hAnsi="Times New Roman" w:cs="Times New Roman"/>
          <w:lang w:val="fr-FR"/>
        </w:rPr>
        <w:t xml:space="preserve">Comme </w:t>
      </w:r>
      <w:r w:rsidR="003B00C7">
        <w:rPr>
          <w:rFonts w:ascii="Times New Roman" w:hAnsi="Times New Roman" w:cs="Times New Roman"/>
          <w:lang w:val="fr-FR"/>
        </w:rPr>
        <w:t xml:space="preserve">pour </w:t>
      </w:r>
      <w:r w:rsidR="0050574B">
        <w:rPr>
          <w:rFonts w:ascii="Times New Roman" w:hAnsi="Times New Roman" w:cs="Times New Roman"/>
          <w:lang w:val="fr-FR"/>
        </w:rPr>
        <w:t xml:space="preserve">Socrate, Platon et Aristote, la clarification philosophique sur le vrai passe nécessairement, selon </w:t>
      </w:r>
      <w:r>
        <w:rPr>
          <w:rFonts w:ascii="Times New Roman" w:hAnsi="Times New Roman" w:cs="Times New Roman"/>
          <w:lang w:val="fr-FR"/>
        </w:rPr>
        <w:t>Wittgenstein</w:t>
      </w:r>
      <w:r w:rsidR="0050574B">
        <w:rPr>
          <w:rFonts w:ascii="Times New Roman" w:hAnsi="Times New Roman" w:cs="Times New Roman"/>
          <w:lang w:val="fr-FR"/>
        </w:rPr>
        <w:t>, par une réflexion sur le langage et sur ce que nous disons quand nous parlons. Il expri</w:t>
      </w:r>
      <w:r>
        <w:rPr>
          <w:rFonts w:ascii="Times New Roman" w:hAnsi="Times New Roman" w:cs="Times New Roman"/>
          <w:lang w:val="fr-FR"/>
        </w:rPr>
        <w:t>ma toute la difficulté de son entreprise, et de la compréhension de son entreprise, quand il écrivit à la fin de sa vie à son disciple Maurice Drury : « Essayez donc de dire ce qui se passe quand on voit quelque chose comme quelque chose. Ce n’est pas facile. Ces pensées sur lesquelles je travaille maintenant sont dures comme du granit</w:t>
      </w:r>
      <w:r>
        <w:rPr>
          <w:rStyle w:val="Appelnotedebasdep"/>
          <w:rFonts w:ascii="Times New Roman" w:hAnsi="Times New Roman" w:cs="Times New Roman"/>
          <w:lang w:val="fr-FR"/>
        </w:rPr>
        <w:footnoteReference w:id="2"/>
      </w:r>
      <w:r>
        <w:rPr>
          <w:rFonts w:ascii="Times New Roman" w:hAnsi="Times New Roman" w:cs="Times New Roman"/>
          <w:lang w:val="fr-FR"/>
        </w:rPr>
        <w:t xml:space="preserve"> ». </w:t>
      </w:r>
      <w:r w:rsidRPr="003C0894">
        <w:rPr>
          <w:rFonts w:ascii="Times New Roman" w:hAnsi="Times New Roman" w:cs="Times New Roman"/>
          <w:i/>
          <w:iCs/>
          <w:lang w:val="fr-FR"/>
        </w:rPr>
        <w:t>Voir</w:t>
      </w:r>
      <w:r>
        <w:rPr>
          <w:rFonts w:ascii="Times New Roman" w:hAnsi="Times New Roman" w:cs="Times New Roman"/>
          <w:lang w:val="fr-FR"/>
        </w:rPr>
        <w:t> : en philosophie, tout est dans le regard, au sens littéral et métaphorique d</w:t>
      </w:r>
      <w:r w:rsidR="00BE6C75">
        <w:rPr>
          <w:rFonts w:ascii="Times New Roman" w:hAnsi="Times New Roman" w:cs="Times New Roman"/>
          <w:lang w:val="fr-FR"/>
        </w:rPr>
        <w:t>u</w:t>
      </w:r>
      <w:r>
        <w:rPr>
          <w:rFonts w:ascii="Times New Roman" w:hAnsi="Times New Roman" w:cs="Times New Roman"/>
          <w:lang w:val="fr-FR"/>
        </w:rPr>
        <w:t xml:space="preserve"> terme. </w:t>
      </w:r>
      <w:r w:rsidR="0050574B">
        <w:rPr>
          <w:rFonts w:ascii="Times New Roman" w:hAnsi="Times New Roman" w:cs="Times New Roman"/>
          <w:lang w:val="fr-FR"/>
        </w:rPr>
        <w:t xml:space="preserve">Chez Wittgenstein, la distinction entre </w:t>
      </w:r>
      <w:r w:rsidR="0050574B" w:rsidRPr="0050574B">
        <w:rPr>
          <w:rFonts w:ascii="Times New Roman" w:hAnsi="Times New Roman" w:cs="Times New Roman"/>
          <w:i/>
          <w:iCs/>
          <w:lang w:val="fr-FR"/>
        </w:rPr>
        <w:t>dire</w:t>
      </w:r>
      <w:r w:rsidR="0050574B">
        <w:rPr>
          <w:rFonts w:ascii="Times New Roman" w:hAnsi="Times New Roman" w:cs="Times New Roman"/>
          <w:lang w:val="fr-FR"/>
        </w:rPr>
        <w:t xml:space="preserve"> et </w:t>
      </w:r>
      <w:r w:rsidR="0050574B" w:rsidRPr="0050574B">
        <w:rPr>
          <w:rFonts w:ascii="Times New Roman" w:hAnsi="Times New Roman" w:cs="Times New Roman"/>
          <w:i/>
          <w:iCs/>
          <w:lang w:val="fr-FR"/>
        </w:rPr>
        <w:t>montrer</w:t>
      </w:r>
      <w:r w:rsidR="0050574B">
        <w:rPr>
          <w:rFonts w:ascii="Times New Roman" w:hAnsi="Times New Roman" w:cs="Times New Roman"/>
          <w:lang w:val="fr-FR"/>
        </w:rPr>
        <w:t xml:space="preserve">, autrement dit entre </w:t>
      </w:r>
      <w:r w:rsidR="0050574B" w:rsidRPr="0050574B">
        <w:rPr>
          <w:rFonts w:ascii="Times New Roman" w:hAnsi="Times New Roman" w:cs="Times New Roman"/>
          <w:i/>
          <w:iCs/>
          <w:lang w:val="fr-FR"/>
        </w:rPr>
        <w:t>dire</w:t>
      </w:r>
      <w:r w:rsidR="0050574B">
        <w:rPr>
          <w:rFonts w:ascii="Times New Roman" w:hAnsi="Times New Roman" w:cs="Times New Roman"/>
          <w:lang w:val="fr-FR"/>
        </w:rPr>
        <w:t xml:space="preserve"> et </w:t>
      </w:r>
      <w:r w:rsidR="0050574B" w:rsidRPr="0050574B">
        <w:rPr>
          <w:rFonts w:ascii="Times New Roman" w:hAnsi="Times New Roman" w:cs="Times New Roman"/>
          <w:i/>
          <w:iCs/>
          <w:lang w:val="fr-FR"/>
        </w:rPr>
        <w:t>voir</w:t>
      </w:r>
      <w:r w:rsidR="0050574B">
        <w:rPr>
          <w:rFonts w:ascii="Times New Roman" w:hAnsi="Times New Roman" w:cs="Times New Roman"/>
          <w:lang w:val="fr-FR"/>
        </w:rPr>
        <w:t xml:space="preserve"> est fondamentale. </w:t>
      </w:r>
      <w:r>
        <w:rPr>
          <w:rFonts w:ascii="Times New Roman" w:hAnsi="Times New Roman" w:cs="Times New Roman"/>
          <w:lang w:val="fr-FR"/>
        </w:rPr>
        <w:t xml:space="preserve">La logique, c’est ce qui nous permet de </w:t>
      </w:r>
      <w:r w:rsidRPr="00292BFC">
        <w:rPr>
          <w:rFonts w:ascii="Times New Roman" w:hAnsi="Times New Roman" w:cs="Times New Roman"/>
          <w:i/>
          <w:iCs/>
          <w:lang w:val="fr-FR"/>
        </w:rPr>
        <w:t>voir plus loin</w:t>
      </w:r>
      <w:r>
        <w:rPr>
          <w:rFonts w:ascii="Times New Roman" w:hAnsi="Times New Roman" w:cs="Times New Roman"/>
          <w:lang w:val="fr-FR"/>
        </w:rPr>
        <w:t xml:space="preserve"> les conséquences de ce que nous disons et tenons pour vrai</w:t>
      </w:r>
      <w:r>
        <w:rPr>
          <w:rStyle w:val="Appelnotedebasdep"/>
          <w:rFonts w:ascii="Times New Roman" w:hAnsi="Times New Roman" w:cs="Times New Roman"/>
          <w:lang w:val="fr-FR"/>
        </w:rPr>
        <w:footnoteReference w:id="3"/>
      </w:r>
      <w:r>
        <w:rPr>
          <w:rFonts w:ascii="Times New Roman" w:hAnsi="Times New Roman" w:cs="Times New Roman"/>
          <w:lang w:val="fr-FR"/>
        </w:rPr>
        <w:t xml:space="preserve">. Une </w:t>
      </w:r>
      <w:r w:rsidRPr="00292BFC">
        <w:rPr>
          <w:rFonts w:ascii="Times New Roman" w:hAnsi="Times New Roman" w:cs="Times New Roman"/>
          <w:i/>
          <w:iCs/>
          <w:lang w:val="fr-FR"/>
        </w:rPr>
        <w:t>théorie</w:t>
      </w:r>
      <w:r>
        <w:rPr>
          <w:rFonts w:ascii="Times New Roman" w:hAnsi="Times New Roman" w:cs="Times New Roman"/>
          <w:lang w:val="fr-FR"/>
        </w:rPr>
        <w:t xml:space="preserve">, en grec, n’est-elle pas une </w:t>
      </w:r>
      <w:r w:rsidRPr="00292BFC">
        <w:rPr>
          <w:rFonts w:ascii="Times New Roman" w:hAnsi="Times New Roman" w:cs="Times New Roman"/>
          <w:i/>
          <w:iCs/>
          <w:lang w:val="fr-FR"/>
        </w:rPr>
        <w:t>vision</w:t>
      </w:r>
      <w:r>
        <w:rPr>
          <w:rFonts w:ascii="Times New Roman" w:hAnsi="Times New Roman" w:cs="Times New Roman"/>
          <w:lang w:val="fr-FR"/>
        </w:rPr>
        <w:t> ? L’</w:t>
      </w:r>
      <w:r w:rsidRPr="003C0894">
        <w:rPr>
          <w:rFonts w:ascii="Times New Roman" w:hAnsi="Times New Roman" w:cs="Times New Roman"/>
          <w:i/>
          <w:iCs/>
          <w:lang w:val="fr-FR"/>
        </w:rPr>
        <w:t>idée</w:t>
      </w:r>
      <w:r>
        <w:rPr>
          <w:rFonts w:ascii="Times New Roman" w:hAnsi="Times New Roman" w:cs="Times New Roman"/>
          <w:lang w:val="fr-FR"/>
        </w:rPr>
        <w:t xml:space="preserve"> n’est-elle pas une </w:t>
      </w:r>
      <w:r w:rsidRPr="00292BFC">
        <w:rPr>
          <w:rFonts w:ascii="Times New Roman" w:hAnsi="Times New Roman" w:cs="Times New Roman"/>
          <w:i/>
          <w:iCs/>
          <w:lang w:val="fr-FR"/>
        </w:rPr>
        <w:t>forme</w:t>
      </w:r>
      <w:r>
        <w:rPr>
          <w:rFonts w:ascii="Times New Roman" w:hAnsi="Times New Roman" w:cs="Times New Roman"/>
          <w:lang w:val="fr-FR"/>
        </w:rPr>
        <w:t xml:space="preserve"> appréhendée par l’esprit ? </w:t>
      </w:r>
      <w:r w:rsidR="0050574B">
        <w:rPr>
          <w:rFonts w:ascii="Times New Roman" w:hAnsi="Times New Roman" w:cs="Times New Roman"/>
          <w:lang w:val="fr-FR"/>
        </w:rPr>
        <w:t>À</w:t>
      </w:r>
      <w:r>
        <w:rPr>
          <w:rFonts w:ascii="Times New Roman" w:hAnsi="Times New Roman" w:cs="Times New Roman"/>
          <w:lang w:val="fr-FR"/>
        </w:rPr>
        <w:t xml:space="preserve"> quoi tient cette « forme » ? C’est la question que se pose Wittgenstein dans le</w:t>
      </w:r>
      <w:r w:rsidR="00B862CF">
        <w:rPr>
          <w:rFonts w:ascii="Times New Roman" w:hAnsi="Times New Roman" w:cs="Times New Roman"/>
          <w:lang w:val="fr-FR"/>
        </w:rPr>
        <w:t xml:space="preserve"> célèbre</w:t>
      </w:r>
      <w:r>
        <w:rPr>
          <w:rFonts w:ascii="Times New Roman" w:hAnsi="Times New Roman" w:cs="Times New Roman"/>
          <w:lang w:val="fr-FR"/>
        </w:rPr>
        <w:t xml:space="preserve"> </w:t>
      </w:r>
      <w:r w:rsidRPr="003C0894">
        <w:rPr>
          <w:rFonts w:ascii="Times New Roman" w:hAnsi="Times New Roman" w:cs="Times New Roman"/>
          <w:i/>
          <w:iCs/>
          <w:lang w:val="fr-FR"/>
        </w:rPr>
        <w:t>Tractatus</w:t>
      </w:r>
      <w:r>
        <w:rPr>
          <w:rFonts w:ascii="Times New Roman" w:hAnsi="Times New Roman" w:cs="Times New Roman"/>
          <w:lang w:val="fr-FR"/>
        </w:rPr>
        <w:t xml:space="preserve"> </w:t>
      </w:r>
      <w:r w:rsidR="00B862CF" w:rsidRPr="00B862CF">
        <w:rPr>
          <w:rFonts w:ascii="Times New Roman" w:hAnsi="Times New Roman" w:cs="Times New Roman"/>
          <w:i/>
          <w:iCs/>
          <w:lang w:val="fr-FR"/>
        </w:rPr>
        <w:t>logico-philosophicus</w:t>
      </w:r>
      <w:r w:rsidR="00B862CF">
        <w:rPr>
          <w:rFonts w:ascii="Times New Roman" w:hAnsi="Times New Roman" w:cs="Times New Roman"/>
          <w:lang w:val="fr-FR"/>
        </w:rPr>
        <w:t xml:space="preserve"> publié en 1922 </w:t>
      </w:r>
      <w:r>
        <w:rPr>
          <w:rFonts w:ascii="Times New Roman" w:hAnsi="Times New Roman" w:cs="Times New Roman"/>
          <w:lang w:val="fr-FR"/>
        </w:rPr>
        <w:t xml:space="preserve">comme dans les </w:t>
      </w:r>
      <w:r w:rsidRPr="003C0894">
        <w:rPr>
          <w:rFonts w:ascii="Times New Roman" w:hAnsi="Times New Roman" w:cs="Times New Roman"/>
          <w:i/>
          <w:iCs/>
          <w:lang w:val="fr-FR"/>
        </w:rPr>
        <w:t>Recherches philosophiques</w:t>
      </w:r>
      <w:r>
        <w:rPr>
          <w:rFonts w:ascii="Times New Roman" w:hAnsi="Times New Roman" w:cs="Times New Roman"/>
          <w:lang w:val="fr-FR"/>
        </w:rPr>
        <w:t>.</w:t>
      </w:r>
    </w:p>
    <w:p w14:paraId="42909A81" w14:textId="3E346B83" w:rsidR="00B862CF" w:rsidRDefault="00F06924" w:rsidP="00B862CF">
      <w:pPr>
        <w:jc w:val="both"/>
        <w:rPr>
          <w:rFonts w:ascii="Times New Roman" w:hAnsi="Times New Roman" w:cs="Times New Roman"/>
          <w:lang w:val="fr-FR"/>
        </w:rPr>
      </w:pPr>
      <w:r>
        <w:rPr>
          <w:rFonts w:ascii="Times New Roman" w:hAnsi="Times New Roman" w:cs="Times New Roman"/>
          <w:lang w:val="fr-FR"/>
        </w:rPr>
        <w:t xml:space="preserve">     Nous allons revenir sur ces deux œuvres, en </w:t>
      </w:r>
      <w:r w:rsidR="002D78E1">
        <w:rPr>
          <w:rFonts w:ascii="Times New Roman" w:hAnsi="Times New Roman" w:cs="Times New Roman"/>
          <w:lang w:val="fr-FR"/>
        </w:rPr>
        <w:t xml:space="preserve">résumant d’abord la conception du langage exposée au fil des propositions du </w:t>
      </w:r>
      <w:r w:rsidR="002D78E1" w:rsidRPr="002D78E1">
        <w:rPr>
          <w:rFonts w:ascii="Times New Roman" w:hAnsi="Times New Roman" w:cs="Times New Roman"/>
          <w:i/>
          <w:iCs/>
          <w:lang w:val="fr-FR"/>
        </w:rPr>
        <w:t>Tractatus</w:t>
      </w:r>
      <w:r w:rsidR="002D78E1">
        <w:rPr>
          <w:rFonts w:ascii="Times New Roman" w:hAnsi="Times New Roman" w:cs="Times New Roman"/>
          <w:lang w:val="fr-FR"/>
        </w:rPr>
        <w:t xml:space="preserve">, puis en </w:t>
      </w:r>
      <w:r>
        <w:rPr>
          <w:rFonts w:ascii="Times New Roman" w:hAnsi="Times New Roman" w:cs="Times New Roman"/>
          <w:lang w:val="fr-FR"/>
        </w:rPr>
        <w:t xml:space="preserve">nous concentrant sur les §§ 65-67 des </w:t>
      </w:r>
      <w:r w:rsidRPr="00DA4F8F">
        <w:rPr>
          <w:rFonts w:ascii="Times New Roman" w:hAnsi="Times New Roman" w:cs="Times New Roman"/>
          <w:i/>
          <w:iCs/>
          <w:lang w:val="fr-FR"/>
        </w:rPr>
        <w:t>Recherches</w:t>
      </w:r>
      <w:r>
        <w:rPr>
          <w:rFonts w:ascii="Times New Roman" w:hAnsi="Times New Roman" w:cs="Times New Roman"/>
          <w:lang w:val="fr-FR"/>
        </w:rPr>
        <w:t xml:space="preserve">, </w:t>
      </w:r>
      <w:r w:rsidR="00B862CF">
        <w:rPr>
          <w:rFonts w:ascii="Times New Roman" w:hAnsi="Times New Roman" w:cs="Times New Roman"/>
          <w:lang w:val="fr-FR"/>
        </w:rPr>
        <w:t>où Wittgenstein se demande si les concepts se laissent définir. Sa dé-</w:t>
      </w:r>
      <w:r w:rsidR="00B862CF" w:rsidRPr="00B862CF">
        <w:rPr>
          <w:rFonts w:ascii="Times New Roman" w:hAnsi="Times New Roman" w:cs="Times New Roman"/>
          <w:i/>
          <w:iCs/>
          <w:lang w:val="fr-FR"/>
        </w:rPr>
        <w:t>monstration</w:t>
      </w:r>
      <w:r w:rsidR="00B862CF">
        <w:rPr>
          <w:rFonts w:ascii="Times New Roman" w:hAnsi="Times New Roman" w:cs="Times New Roman"/>
          <w:lang w:val="fr-FR"/>
        </w:rPr>
        <w:t>, comme on va l’expliquer, ne laisse pas voir seulement une évolution de sa conception du langage</w:t>
      </w:r>
      <w:r w:rsidR="00BE6C75">
        <w:rPr>
          <w:rFonts w:ascii="Times New Roman" w:hAnsi="Times New Roman" w:cs="Times New Roman"/>
          <w:lang w:val="fr-FR"/>
        </w:rPr>
        <w:t xml:space="preserve"> </w:t>
      </w:r>
      <w:r w:rsidR="000B09FD">
        <w:rPr>
          <w:rFonts w:ascii="Times New Roman" w:hAnsi="Times New Roman" w:cs="Times New Roman"/>
          <w:i/>
          <w:iCs/>
          <w:lang w:val="fr-FR"/>
        </w:rPr>
        <w:t xml:space="preserve">– </w:t>
      </w:r>
      <w:r w:rsidR="000B09FD" w:rsidRPr="000B09FD">
        <w:rPr>
          <w:rFonts w:ascii="Times New Roman" w:hAnsi="Times New Roman" w:cs="Times New Roman"/>
          <w:lang w:val="fr-FR"/>
        </w:rPr>
        <w:t xml:space="preserve">évolution </w:t>
      </w:r>
      <w:r w:rsidR="000B09FD">
        <w:rPr>
          <w:rFonts w:ascii="Times New Roman" w:hAnsi="Times New Roman" w:cs="Times New Roman"/>
          <w:lang w:val="fr-FR"/>
        </w:rPr>
        <w:t>suffisamment notable pour qu’on puisse parler, indépendamment des étapes lisibles dans les notes et les cours intermédiaires, d’un « premier » et d’un « second » Wittgenstein</w:t>
      </w:r>
      <w:r w:rsidR="000B09FD">
        <w:rPr>
          <w:rStyle w:val="Appelnotedebasdep"/>
          <w:rFonts w:ascii="Times New Roman" w:hAnsi="Times New Roman" w:cs="Times New Roman"/>
          <w:lang w:val="fr-FR"/>
        </w:rPr>
        <w:footnoteReference w:id="4"/>
      </w:r>
      <w:r w:rsidR="00B862CF">
        <w:rPr>
          <w:rFonts w:ascii="Times New Roman" w:hAnsi="Times New Roman" w:cs="Times New Roman"/>
          <w:lang w:val="fr-FR"/>
        </w:rPr>
        <w:t xml:space="preserve">. La manière dont se définit un concept selon les </w:t>
      </w:r>
      <w:r w:rsidR="00B862CF" w:rsidRPr="00B862CF">
        <w:rPr>
          <w:rFonts w:ascii="Times New Roman" w:hAnsi="Times New Roman" w:cs="Times New Roman"/>
          <w:i/>
          <w:iCs/>
          <w:lang w:val="fr-FR"/>
        </w:rPr>
        <w:t>Recherches philosophiques</w:t>
      </w:r>
      <w:r w:rsidR="00B862CF">
        <w:rPr>
          <w:rFonts w:ascii="Times New Roman" w:hAnsi="Times New Roman" w:cs="Times New Roman"/>
          <w:lang w:val="fr-FR"/>
        </w:rPr>
        <w:t xml:space="preserve"> engage toute une théorie de la connaissance, une nouvelle appréciation du vrai</w:t>
      </w:r>
      <w:r w:rsidR="000B09FD">
        <w:rPr>
          <w:rFonts w:ascii="Times New Roman" w:hAnsi="Times New Roman" w:cs="Times New Roman"/>
          <w:lang w:val="fr-FR"/>
        </w:rPr>
        <w:t>, une conception anthropologique du langage, de la science et de la philosophie.</w:t>
      </w:r>
    </w:p>
    <w:p w14:paraId="69C2203C" w14:textId="77777777" w:rsidR="00B862CF" w:rsidRDefault="00B862CF" w:rsidP="00F06924">
      <w:pPr>
        <w:jc w:val="center"/>
        <w:rPr>
          <w:rFonts w:ascii="Times New Roman" w:hAnsi="Times New Roman" w:cs="Times New Roman"/>
          <w:lang w:val="fr-FR"/>
        </w:rPr>
      </w:pPr>
    </w:p>
    <w:p w14:paraId="682E0FD4" w14:textId="41A48AC8" w:rsidR="00F06924" w:rsidRDefault="00F06924" w:rsidP="002D78E1">
      <w:pPr>
        <w:jc w:val="center"/>
        <w:rPr>
          <w:rFonts w:ascii="Times New Roman" w:hAnsi="Times New Roman" w:cs="Times New Roman"/>
          <w:lang w:val="fr-FR"/>
        </w:rPr>
      </w:pPr>
      <w:r>
        <w:rPr>
          <w:rFonts w:ascii="Times New Roman" w:hAnsi="Times New Roman" w:cs="Times New Roman"/>
          <w:lang w:val="fr-FR"/>
        </w:rPr>
        <w:t>*</w:t>
      </w:r>
    </w:p>
    <w:p w14:paraId="0EEDB049" w14:textId="4F90AA2C" w:rsidR="00015E6E" w:rsidRDefault="00015E6E" w:rsidP="00F06924">
      <w:pPr>
        <w:jc w:val="both"/>
        <w:rPr>
          <w:rFonts w:ascii="Times New Roman" w:hAnsi="Times New Roman" w:cs="Times New Roman"/>
          <w:lang w:val="fr-FR"/>
        </w:rPr>
      </w:pPr>
    </w:p>
    <w:p w14:paraId="7BDD4906" w14:textId="4C0C5AA3" w:rsidR="00015E6E" w:rsidRDefault="00015E6E" w:rsidP="00F06924">
      <w:pPr>
        <w:jc w:val="both"/>
        <w:rPr>
          <w:rFonts w:ascii="Times New Roman" w:hAnsi="Times New Roman" w:cs="Times New Roman"/>
          <w:lang w:val="fr-FR"/>
        </w:rPr>
      </w:pPr>
      <w:r>
        <w:rPr>
          <w:rFonts w:ascii="Times New Roman" w:hAnsi="Times New Roman" w:cs="Times New Roman"/>
          <w:lang w:val="fr-FR"/>
        </w:rPr>
        <w:t xml:space="preserve">     </w:t>
      </w:r>
      <w:r w:rsidR="00F32C6F">
        <w:rPr>
          <w:rFonts w:ascii="Times New Roman" w:hAnsi="Times New Roman" w:cs="Times New Roman"/>
          <w:lang w:val="fr-FR"/>
        </w:rPr>
        <w:t>1</w:t>
      </w:r>
      <w:r>
        <w:rPr>
          <w:rFonts w:ascii="Times New Roman" w:hAnsi="Times New Roman" w:cs="Times New Roman"/>
          <w:lang w:val="fr-FR"/>
        </w:rPr>
        <w:t xml:space="preserve">. </w:t>
      </w:r>
      <w:r w:rsidR="00F32C6F">
        <w:rPr>
          <w:rFonts w:ascii="Times New Roman" w:hAnsi="Times New Roman" w:cs="Times New Roman"/>
          <w:lang w:val="fr-FR"/>
        </w:rPr>
        <w:t xml:space="preserve">Sans résumer la structure et l’ordre des matières du </w:t>
      </w:r>
      <w:r w:rsidR="00F32C6F" w:rsidRPr="00F32C6F">
        <w:rPr>
          <w:rFonts w:ascii="Times New Roman" w:hAnsi="Times New Roman" w:cs="Times New Roman"/>
          <w:i/>
          <w:iCs/>
          <w:lang w:val="fr-FR"/>
        </w:rPr>
        <w:t>Tractatus logico-philosophicus</w:t>
      </w:r>
      <w:r w:rsidR="00F32C6F">
        <w:rPr>
          <w:rFonts w:ascii="Times New Roman" w:hAnsi="Times New Roman" w:cs="Times New Roman"/>
          <w:lang w:val="fr-FR"/>
        </w:rPr>
        <w:t>, r</w:t>
      </w:r>
      <w:r>
        <w:rPr>
          <w:rFonts w:ascii="Times New Roman" w:hAnsi="Times New Roman" w:cs="Times New Roman"/>
          <w:lang w:val="fr-FR"/>
        </w:rPr>
        <w:t xml:space="preserve">ésumons </w:t>
      </w:r>
      <w:r w:rsidR="00F32C6F">
        <w:rPr>
          <w:rFonts w:ascii="Times New Roman" w:hAnsi="Times New Roman" w:cs="Times New Roman"/>
          <w:lang w:val="fr-FR"/>
        </w:rPr>
        <w:t>par un syllogisme sa</w:t>
      </w:r>
      <w:r>
        <w:rPr>
          <w:rFonts w:ascii="Times New Roman" w:hAnsi="Times New Roman" w:cs="Times New Roman"/>
          <w:lang w:val="fr-FR"/>
        </w:rPr>
        <w:t xml:space="preserve"> </w:t>
      </w:r>
      <w:r w:rsidR="002D78E1">
        <w:rPr>
          <w:rFonts w:ascii="Times New Roman" w:hAnsi="Times New Roman" w:cs="Times New Roman"/>
          <w:lang w:val="fr-FR"/>
        </w:rPr>
        <w:t>conception</w:t>
      </w:r>
      <w:r>
        <w:rPr>
          <w:rFonts w:ascii="Times New Roman" w:hAnsi="Times New Roman" w:cs="Times New Roman"/>
          <w:lang w:val="fr-FR"/>
        </w:rPr>
        <w:t xml:space="preserve"> de la connaissance et celle du langage qui lui est liée : la pensée ne s’exprime pas en dehors d’un langage (qu’il soit celui de la vie quotidienne, de la musique ou des autres beaux-arts, des mathématiques ou de tout</w:t>
      </w:r>
      <w:r w:rsidR="00BE6C75">
        <w:rPr>
          <w:rFonts w:ascii="Times New Roman" w:hAnsi="Times New Roman" w:cs="Times New Roman"/>
          <w:lang w:val="fr-FR"/>
        </w:rPr>
        <w:t>e</w:t>
      </w:r>
      <w:r>
        <w:rPr>
          <w:rFonts w:ascii="Times New Roman" w:hAnsi="Times New Roman" w:cs="Times New Roman"/>
          <w:lang w:val="fr-FR"/>
        </w:rPr>
        <w:t xml:space="preserve"> autre discipline théorique et technique) ; une pensée rationnelle peut ambitionner de refléter une image du </w:t>
      </w:r>
      <w:r>
        <w:rPr>
          <w:rFonts w:ascii="Times New Roman" w:hAnsi="Times New Roman" w:cs="Times New Roman"/>
          <w:lang w:val="fr-FR"/>
        </w:rPr>
        <w:lastRenderedPageBreak/>
        <w:t>monde parce qu’il y a en celui-ci une logique ; par conséquent, une pensée rationnelle nécessite un langage logique et précis, ce que n’est pas assez le langage quotidien, fait d’expressions métaphoriques, de termes ambigus et équivoques, et d’analogies trompeuses pour la raison</w:t>
      </w:r>
      <w:r>
        <w:rPr>
          <w:rStyle w:val="Appelnotedebasdep"/>
          <w:rFonts w:ascii="Times New Roman" w:hAnsi="Times New Roman" w:cs="Times New Roman"/>
          <w:lang w:val="fr-FR"/>
        </w:rPr>
        <w:footnoteReference w:id="5"/>
      </w:r>
      <w:r>
        <w:rPr>
          <w:rFonts w:ascii="Times New Roman" w:hAnsi="Times New Roman" w:cs="Times New Roman"/>
          <w:lang w:val="fr-FR"/>
        </w:rPr>
        <w:t>.</w:t>
      </w:r>
      <w:r w:rsidR="00610097">
        <w:rPr>
          <w:rFonts w:ascii="Times New Roman" w:hAnsi="Times New Roman" w:cs="Times New Roman"/>
          <w:lang w:val="fr-FR"/>
        </w:rPr>
        <w:t xml:space="preserve"> « Pour éviter ces erreurs, dit le </w:t>
      </w:r>
      <w:r w:rsidR="00610097" w:rsidRPr="00CD7DEB">
        <w:rPr>
          <w:rFonts w:ascii="Times New Roman" w:hAnsi="Times New Roman" w:cs="Times New Roman"/>
          <w:i/>
          <w:iCs/>
          <w:lang w:val="fr-FR"/>
        </w:rPr>
        <w:t>Tractatus</w:t>
      </w:r>
      <w:r w:rsidR="00610097">
        <w:rPr>
          <w:rFonts w:ascii="Times New Roman" w:hAnsi="Times New Roman" w:cs="Times New Roman"/>
          <w:lang w:val="fr-FR"/>
        </w:rPr>
        <w:t xml:space="preserve">, il nous faut employer une langue symbolique qui les exclut, qui n’use pas du même signe pour des symboles différents, ni n’use, en apparence de la même manière, de signes qui dénotent de manières différentes. Une langue symbolique donc qui obéisse à la grammaire </w:t>
      </w:r>
      <w:r w:rsidR="00610097" w:rsidRPr="00610097">
        <w:rPr>
          <w:rFonts w:ascii="Times New Roman" w:hAnsi="Times New Roman" w:cs="Times New Roman"/>
          <w:i/>
          <w:iCs/>
          <w:lang w:val="fr-FR"/>
        </w:rPr>
        <w:t>logique</w:t>
      </w:r>
      <w:r w:rsidR="00610097">
        <w:rPr>
          <w:rFonts w:ascii="Times New Roman" w:hAnsi="Times New Roman" w:cs="Times New Roman"/>
          <w:lang w:val="fr-FR"/>
        </w:rPr>
        <w:t xml:space="preserve"> – à la syntaxe logique » (</w:t>
      </w:r>
      <w:r w:rsidR="002D78E1">
        <w:rPr>
          <w:rFonts w:ascii="Times New Roman" w:hAnsi="Times New Roman" w:cs="Times New Roman"/>
          <w:lang w:val="fr-FR"/>
        </w:rPr>
        <w:t xml:space="preserve">proposition </w:t>
      </w:r>
      <w:r w:rsidR="00610097">
        <w:rPr>
          <w:rFonts w:ascii="Times New Roman" w:hAnsi="Times New Roman" w:cs="Times New Roman"/>
          <w:lang w:val="fr-FR"/>
        </w:rPr>
        <w:t>3.325 ; voir aussi 4.002).</w:t>
      </w:r>
      <w:r w:rsidR="005D030B">
        <w:rPr>
          <w:rFonts w:ascii="Times New Roman" w:hAnsi="Times New Roman" w:cs="Times New Roman"/>
          <w:lang w:val="fr-FR"/>
        </w:rPr>
        <w:t xml:space="preserve"> Dans cette première partie de la vie intellectuelle de Wittgenstein, la philosophie est donc une « critique du langage » (4.0031 ; 6.53), ce qui revient à dire que son but « est la clarification logique des pensées » (4.112). Cette critique est au sens propre une analyse de ce qui, dans ce qui est dit, a un sens ou n’en a pas. Encore faut-il distinguer, comme en allemand, le sens (</w:t>
      </w:r>
      <w:r w:rsidR="005D030B" w:rsidRPr="005D030B">
        <w:rPr>
          <w:rFonts w:ascii="Times New Roman" w:hAnsi="Times New Roman" w:cs="Times New Roman"/>
          <w:i/>
          <w:iCs/>
          <w:lang w:val="fr-FR"/>
        </w:rPr>
        <w:t>Sinn</w:t>
      </w:r>
      <w:r w:rsidR="005D030B">
        <w:rPr>
          <w:rFonts w:ascii="Times New Roman" w:hAnsi="Times New Roman" w:cs="Times New Roman"/>
          <w:lang w:val="fr-FR"/>
        </w:rPr>
        <w:t>) d’un mot pris isolément, et sa signification (</w:t>
      </w:r>
      <w:r w:rsidR="005D030B" w:rsidRPr="005D030B">
        <w:rPr>
          <w:rFonts w:ascii="Times New Roman" w:hAnsi="Times New Roman" w:cs="Times New Roman"/>
          <w:i/>
          <w:iCs/>
          <w:lang w:val="fr-FR"/>
        </w:rPr>
        <w:t>Bedeutung</w:t>
      </w:r>
      <w:r w:rsidR="005D030B">
        <w:rPr>
          <w:rFonts w:ascii="Times New Roman" w:hAnsi="Times New Roman" w:cs="Times New Roman"/>
          <w:lang w:val="fr-FR"/>
        </w:rPr>
        <w:t xml:space="preserve">) produite par le jeu de son association avec d’autres mots, autrement dit dans une proposition (3.3 ; 3.314). Ainsi, du point de vue du </w:t>
      </w:r>
      <w:r w:rsidR="005D030B" w:rsidRPr="004E1651">
        <w:rPr>
          <w:rFonts w:ascii="Times New Roman" w:hAnsi="Times New Roman" w:cs="Times New Roman"/>
          <w:i/>
          <w:iCs/>
          <w:lang w:val="fr-FR"/>
        </w:rPr>
        <w:t>sens</w:t>
      </w:r>
      <w:r w:rsidR="005D030B">
        <w:rPr>
          <w:rFonts w:ascii="Times New Roman" w:hAnsi="Times New Roman" w:cs="Times New Roman"/>
          <w:lang w:val="fr-FR"/>
        </w:rPr>
        <w:t xml:space="preserve">, le mot </w:t>
      </w:r>
      <w:r w:rsidR="005D030B" w:rsidRPr="004E1651">
        <w:rPr>
          <w:rFonts w:ascii="Times New Roman" w:hAnsi="Times New Roman" w:cs="Times New Roman"/>
          <w:i/>
          <w:iCs/>
          <w:lang w:val="fr-FR"/>
        </w:rPr>
        <w:t>cheval</w:t>
      </w:r>
      <w:r w:rsidR="005D030B">
        <w:rPr>
          <w:rFonts w:ascii="Times New Roman" w:hAnsi="Times New Roman" w:cs="Times New Roman"/>
          <w:lang w:val="fr-FR"/>
        </w:rPr>
        <w:t xml:space="preserve"> et le mot </w:t>
      </w:r>
      <w:r w:rsidR="005D030B" w:rsidRPr="004E1651">
        <w:rPr>
          <w:rFonts w:ascii="Times New Roman" w:hAnsi="Times New Roman" w:cs="Times New Roman"/>
          <w:i/>
          <w:iCs/>
          <w:lang w:val="fr-FR"/>
        </w:rPr>
        <w:t>licorne</w:t>
      </w:r>
      <w:r w:rsidR="005D030B">
        <w:rPr>
          <w:rFonts w:ascii="Times New Roman" w:hAnsi="Times New Roman" w:cs="Times New Roman"/>
          <w:lang w:val="fr-FR"/>
        </w:rPr>
        <w:t xml:space="preserve"> ont les mêmes propriétés grammaticales, mais leur </w:t>
      </w:r>
      <w:r w:rsidR="005D030B" w:rsidRPr="004E1651">
        <w:rPr>
          <w:rFonts w:ascii="Times New Roman" w:hAnsi="Times New Roman" w:cs="Times New Roman"/>
          <w:i/>
          <w:iCs/>
          <w:lang w:val="fr-FR"/>
        </w:rPr>
        <w:t>signification</w:t>
      </w:r>
      <w:r w:rsidR="005D030B">
        <w:rPr>
          <w:rFonts w:ascii="Times New Roman" w:hAnsi="Times New Roman" w:cs="Times New Roman"/>
          <w:lang w:val="fr-FR"/>
        </w:rPr>
        <w:t xml:space="preserve"> respective n’apparaît que dans une proposition.</w:t>
      </w:r>
      <w:r w:rsidR="004E1651">
        <w:rPr>
          <w:rFonts w:ascii="Times New Roman" w:hAnsi="Times New Roman" w:cs="Times New Roman"/>
          <w:lang w:val="fr-FR"/>
        </w:rPr>
        <w:t xml:space="preserve"> L’exemple montre que</w:t>
      </w:r>
      <w:r w:rsidR="00A4012A">
        <w:rPr>
          <w:rFonts w:ascii="Times New Roman" w:hAnsi="Times New Roman" w:cs="Times New Roman"/>
          <w:lang w:val="fr-FR"/>
        </w:rPr>
        <w:t>,</w:t>
      </w:r>
      <w:r w:rsidR="004E1651">
        <w:rPr>
          <w:rFonts w:ascii="Times New Roman" w:hAnsi="Times New Roman" w:cs="Times New Roman"/>
          <w:lang w:val="fr-FR"/>
        </w:rPr>
        <w:t xml:space="preserve"> </w:t>
      </w:r>
      <w:r w:rsidR="00A4012A">
        <w:rPr>
          <w:rFonts w:ascii="Times New Roman" w:hAnsi="Times New Roman" w:cs="Times New Roman"/>
          <w:lang w:val="fr-FR"/>
        </w:rPr>
        <w:t xml:space="preserve">selon le </w:t>
      </w:r>
      <w:r w:rsidR="00A4012A" w:rsidRPr="004E1651">
        <w:rPr>
          <w:rFonts w:ascii="Times New Roman" w:hAnsi="Times New Roman" w:cs="Times New Roman"/>
          <w:i/>
          <w:iCs/>
          <w:lang w:val="fr-FR"/>
        </w:rPr>
        <w:t>Tractatus</w:t>
      </w:r>
      <w:r w:rsidR="00A4012A">
        <w:rPr>
          <w:rFonts w:ascii="Times New Roman" w:hAnsi="Times New Roman" w:cs="Times New Roman"/>
          <w:i/>
          <w:iCs/>
          <w:lang w:val="fr-FR"/>
        </w:rPr>
        <w:t>,</w:t>
      </w:r>
      <w:r w:rsidR="00A4012A">
        <w:rPr>
          <w:rFonts w:ascii="Times New Roman" w:hAnsi="Times New Roman" w:cs="Times New Roman"/>
          <w:lang w:val="fr-FR"/>
        </w:rPr>
        <w:t xml:space="preserve"> </w:t>
      </w:r>
      <w:r w:rsidR="004E1651">
        <w:rPr>
          <w:rFonts w:ascii="Times New Roman" w:hAnsi="Times New Roman" w:cs="Times New Roman"/>
          <w:lang w:val="fr-FR"/>
        </w:rPr>
        <w:t xml:space="preserve">c’est aussi la proposition </w:t>
      </w:r>
      <w:r w:rsidR="00A4012A">
        <w:rPr>
          <w:rFonts w:ascii="Times New Roman" w:hAnsi="Times New Roman" w:cs="Times New Roman"/>
          <w:lang w:val="fr-FR"/>
        </w:rPr>
        <w:t xml:space="preserve">et elle seule </w:t>
      </w:r>
      <w:r w:rsidR="004E1651">
        <w:rPr>
          <w:rFonts w:ascii="Times New Roman" w:hAnsi="Times New Roman" w:cs="Times New Roman"/>
          <w:lang w:val="fr-FR"/>
        </w:rPr>
        <w:t>qui peut refléter ou non le réel (et recevoir une valeur de vérité ou de fausseté). Pour la même raison, son auteur distingue d’emblée les faits (sur lesquels portent les propositions) et les choses (auxquelles renvoient les noms). Dans ce qu’on appelle l’atomisme logique que partagèrent Frege, Russell et le premier Wittgenstein, l’« atome » de la pensée rationnelle, le non-sécable, le non-analysable, l’unité fondamentale de sens de l’espace logique de la pensée, c’est la proposition dite élémentaire (« il y a une licorne dans l’écurie » ; « le meyrens est un cheval noir », etc.).</w:t>
      </w:r>
    </w:p>
    <w:p w14:paraId="3CF3CAEA" w14:textId="6FBC4F77" w:rsidR="004E1651" w:rsidRDefault="004E1651" w:rsidP="00F06924">
      <w:pPr>
        <w:jc w:val="both"/>
        <w:rPr>
          <w:rFonts w:ascii="Times New Roman" w:hAnsi="Times New Roman" w:cs="Times New Roman"/>
          <w:lang w:val="fr-FR"/>
        </w:rPr>
      </w:pPr>
    </w:p>
    <w:p w14:paraId="26418DFB" w14:textId="28ABB07B" w:rsidR="004E1651" w:rsidRDefault="004E1651" w:rsidP="00F06924">
      <w:pPr>
        <w:jc w:val="both"/>
        <w:rPr>
          <w:rFonts w:ascii="Times New Roman" w:hAnsi="Times New Roman" w:cs="Times New Roman"/>
          <w:lang w:val="fr-FR"/>
        </w:rPr>
      </w:pPr>
      <w:r>
        <w:rPr>
          <w:rFonts w:ascii="Times New Roman" w:hAnsi="Times New Roman" w:cs="Times New Roman"/>
          <w:lang w:val="fr-FR"/>
        </w:rPr>
        <w:t xml:space="preserve">     </w:t>
      </w:r>
      <w:r w:rsidR="00F32C6F">
        <w:rPr>
          <w:rFonts w:ascii="Times New Roman" w:hAnsi="Times New Roman" w:cs="Times New Roman"/>
          <w:lang w:val="fr-FR"/>
        </w:rPr>
        <w:t>2</w:t>
      </w:r>
      <w:r>
        <w:rPr>
          <w:rFonts w:ascii="Times New Roman" w:hAnsi="Times New Roman" w:cs="Times New Roman"/>
          <w:lang w:val="fr-FR"/>
        </w:rPr>
        <w:t xml:space="preserve">. Dans la proposition, les noms communs ont une signification indirecte, puisqu’ils « subsument » tous les objets </w:t>
      </w:r>
      <w:r w:rsidRPr="00CD7DEB">
        <w:rPr>
          <w:rFonts w:ascii="Times New Roman" w:hAnsi="Times New Roman" w:cs="Times New Roman"/>
          <w:b/>
          <w:bCs/>
          <w:i/>
          <w:iCs/>
          <w:lang w:val="fr-FR"/>
        </w:rPr>
        <w:t>x</w:t>
      </w:r>
      <w:r>
        <w:rPr>
          <w:rFonts w:ascii="Times New Roman" w:hAnsi="Times New Roman" w:cs="Times New Roman"/>
          <w:lang w:val="fr-FR"/>
        </w:rPr>
        <w:t xml:space="preserve"> qui entrent </w:t>
      </w:r>
      <w:r w:rsidR="00CD7DEB">
        <w:rPr>
          <w:rFonts w:ascii="Times New Roman" w:hAnsi="Times New Roman" w:cs="Times New Roman"/>
          <w:lang w:val="fr-FR"/>
        </w:rPr>
        <w:t xml:space="preserve">dans l’extension de leur définition. Les noms propres ont une signification directe puisqu’ils désignent un seul objet </w:t>
      </w:r>
      <w:r w:rsidR="00CD7DEB" w:rsidRPr="00CD7DEB">
        <w:rPr>
          <w:rFonts w:ascii="Times New Roman" w:hAnsi="Times New Roman" w:cs="Times New Roman"/>
          <w:b/>
          <w:bCs/>
          <w:i/>
          <w:iCs/>
          <w:lang w:val="fr-FR"/>
        </w:rPr>
        <w:t>x</w:t>
      </w:r>
      <w:r w:rsidR="00CD7DEB">
        <w:rPr>
          <w:rFonts w:ascii="Times New Roman" w:hAnsi="Times New Roman" w:cs="Times New Roman"/>
          <w:lang w:val="fr-FR"/>
        </w:rPr>
        <w:t xml:space="preserve">. Si les réflexions des </w:t>
      </w:r>
      <w:r w:rsidR="00CD7DEB" w:rsidRPr="00CD7DEB">
        <w:rPr>
          <w:rFonts w:ascii="Times New Roman" w:hAnsi="Times New Roman" w:cs="Times New Roman"/>
          <w:i/>
          <w:iCs/>
          <w:lang w:val="fr-FR"/>
        </w:rPr>
        <w:t>Recherches philosophiques</w:t>
      </w:r>
      <w:r w:rsidR="00CD7DEB">
        <w:rPr>
          <w:rFonts w:ascii="Times New Roman" w:hAnsi="Times New Roman" w:cs="Times New Roman"/>
          <w:lang w:val="fr-FR"/>
        </w:rPr>
        <w:t xml:space="preserve"> sur les noms vont bien au-delà de cette théorie du langage, on peut noter qu’elles </w:t>
      </w:r>
      <w:r w:rsidR="00A4012A">
        <w:rPr>
          <w:rFonts w:ascii="Times New Roman" w:hAnsi="Times New Roman" w:cs="Times New Roman"/>
          <w:lang w:val="fr-FR"/>
        </w:rPr>
        <w:t>constitu</w:t>
      </w:r>
      <w:r w:rsidR="00CD7DEB">
        <w:rPr>
          <w:rFonts w:ascii="Times New Roman" w:hAnsi="Times New Roman" w:cs="Times New Roman"/>
          <w:lang w:val="fr-FR"/>
        </w:rPr>
        <w:t>aient des implications possibles de l’idée selon laquelle « le nom [propre] ne saurait être fractionné en éléments par une définition » (3.26)</w:t>
      </w:r>
      <w:r w:rsidR="00CD7DEB">
        <w:rPr>
          <w:rStyle w:val="Appelnotedebasdep"/>
          <w:rFonts w:ascii="Times New Roman" w:hAnsi="Times New Roman" w:cs="Times New Roman"/>
          <w:lang w:val="fr-FR"/>
        </w:rPr>
        <w:footnoteReference w:id="6"/>
      </w:r>
      <w:r w:rsidR="00CD7DEB">
        <w:rPr>
          <w:rFonts w:ascii="Times New Roman" w:hAnsi="Times New Roman" w:cs="Times New Roman"/>
          <w:lang w:val="fr-FR"/>
        </w:rPr>
        <w:t>.</w:t>
      </w:r>
      <w:r w:rsidR="00C90570">
        <w:rPr>
          <w:rFonts w:ascii="Times New Roman" w:hAnsi="Times New Roman" w:cs="Times New Roman"/>
          <w:lang w:val="fr-FR"/>
        </w:rPr>
        <w:t xml:space="preserve"> Le nom propre n’est pas un concept : il n’est pas analysable et en ce sens n’a ni sens ni définition. Il y a sur ce point l’amorce d’une réflexion, prolongée dans les </w:t>
      </w:r>
      <w:r w:rsidR="00C90570" w:rsidRPr="00FE3BF1">
        <w:rPr>
          <w:rFonts w:ascii="Times New Roman" w:hAnsi="Times New Roman" w:cs="Times New Roman"/>
          <w:i/>
          <w:iCs/>
          <w:lang w:val="fr-FR"/>
        </w:rPr>
        <w:t>Recherches</w:t>
      </w:r>
      <w:r w:rsidR="00C90570">
        <w:rPr>
          <w:rFonts w:ascii="Times New Roman" w:hAnsi="Times New Roman" w:cs="Times New Roman"/>
          <w:lang w:val="fr-FR"/>
        </w:rPr>
        <w:t xml:space="preserve">, sur le simple (exprimé par un authentique nom </w:t>
      </w:r>
      <w:r w:rsidR="00C90570">
        <w:rPr>
          <w:rFonts w:ascii="Times New Roman" w:hAnsi="Times New Roman" w:cs="Times New Roman"/>
          <w:lang w:val="fr-FR"/>
        </w:rPr>
        <w:lastRenderedPageBreak/>
        <w:t xml:space="preserve">propre) et le complexe (exprimé par une proposition). « Et </w:t>
      </w:r>
      <w:r w:rsidR="00C90570" w:rsidRPr="00C90570">
        <w:rPr>
          <w:rFonts w:ascii="Times New Roman" w:hAnsi="Times New Roman" w:cs="Times New Roman"/>
          <w:i/>
          <w:iCs/>
          <w:lang w:val="fr-FR"/>
        </w:rPr>
        <w:t>c’est pourquoi</w:t>
      </w:r>
      <w:r w:rsidR="00C90570">
        <w:rPr>
          <w:rFonts w:ascii="Times New Roman" w:hAnsi="Times New Roman" w:cs="Times New Roman"/>
          <w:lang w:val="fr-FR"/>
        </w:rPr>
        <w:t>, résume Bruno Leclercq en insistant sur la priorité logique du langage sur l’ontologie, une chose est un pur "ceci", qui n’a en lui-même aucune complexité</w:t>
      </w:r>
      <w:r w:rsidR="00C90570">
        <w:rPr>
          <w:rStyle w:val="Appelnotedebasdep"/>
          <w:rFonts w:ascii="Times New Roman" w:hAnsi="Times New Roman" w:cs="Times New Roman"/>
          <w:lang w:val="fr-FR"/>
        </w:rPr>
        <w:footnoteReference w:id="7"/>
      </w:r>
      <w:r w:rsidR="00C90570">
        <w:rPr>
          <w:rFonts w:ascii="Times New Roman" w:hAnsi="Times New Roman" w:cs="Times New Roman"/>
          <w:lang w:val="fr-FR"/>
        </w:rPr>
        <w:t xml:space="preserve"> ». Les propositions renvoient donc à ce que Wittgenstein appelle </w:t>
      </w:r>
      <w:r w:rsidR="00FE3BF1">
        <w:rPr>
          <w:rFonts w:ascii="Times New Roman" w:hAnsi="Times New Roman" w:cs="Times New Roman"/>
          <w:lang w:val="fr-FR"/>
        </w:rPr>
        <w:t xml:space="preserve">au début du </w:t>
      </w:r>
      <w:r w:rsidR="00FE3BF1" w:rsidRPr="00FE3BF1">
        <w:rPr>
          <w:rFonts w:ascii="Times New Roman" w:hAnsi="Times New Roman" w:cs="Times New Roman"/>
          <w:i/>
          <w:iCs/>
          <w:lang w:val="fr-FR"/>
        </w:rPr>
        <w:t>Tractatus</w:t>
      </w:r>
      <w:r w:rsidR="00FE3BF1">
        <w:rPr>
          <w:rFonts w:ascii="Times New Roman" w:hAnsi="Times New Roman" w:cs="Times New Roman"/>
          <w:lang w:val="fr-FR"/>
        </w:rPr>
        <w:t xml:space="preserve"> </w:t>
      </w:r>
      <w:r w:rsidR="00C90570">
        <w:rPr>
          <w:rFonts w:ascii="Times New Roman" w:hAnsi="Times New Roman" w:cs="Times New Roman"/>
          <w:lang w:val="fr-FR"/>
        </w:rPr>
        <w:t>des « états de choses »</w:t>
      </w:r>
      <w:r w:rsidR="00FE3BF1">
        <w:rPr>
          <w:rFonts w:ascii="Times New Roman" w:hAnsi="Times New Roman" w:cs="Times New Roman"/>
          <w:lang w:val="fr-FR"/>
        </w:rPr>
        <w:t xml:space="preserve"> (</w:t>
      </w:r>
      <w:r w:rsidR="00FE3BF1" w:rsidRPr="00FE3BF1">
        <w:rPr>
          <w:rFonts w:ascii="Times New Roman" w:hAnsi="Times New Roman" w:cs="Times New Roman"/>
          <w:i/>
          <w:iCs/>
          <w:lang w:val="fr-FR"/>
        </w:rPr>
        <w:t>Sachverhalten</w:t>
      </w:r>
      <w:r w:rsidR="00FE3BF1">
        <w:rPr>
          <w:rFonts w:ascii="Times New Roman" w:hAnsi="Times New Roman" w:cs="Times New Roman"/>
          <w:lang w:val="fr-FR"/>
        </w:rPr>
        <w:t>), à savoir « les configurations particulières [possibles ou actuelles] de la réalité dans lesquelles se trouvent constamment les choses</w:t>
      </w:r>
      <w:r w:rsidR="00FE3BF1">
        <w:rPr>
          <w:rStyle w:val="Appelnotedebasdep"/>
          <w:rFonts w:ascii="Times New Roman" w:hAnsi="Times New Roman" w:cs="Times New Roman"/>
          <w:lang w:val="fr-FR"/>
        </w:rPr>
        <w:footnoteReference w:id="8"/>
      </w:r>
      <w:r w:rsidR="00FE3BF1">
        <w:rPr>
          <w:rFonts w:ascii="Times New Roman" w:hAnsi="Times New Roman" w:cs="Times New Roman"/>
          <w:lang w:val="fr-FR"/>
        </w:rPr>
        <w:t> ».</w:t>
      </w:r>
    </w:p>
    <w:p w14:paraId="4A22318D" w14:textId="77777777" w:rsidR="00F06924" w:rsidRDefault="00F06924" w:rsidP="00F06924">
      <w:pPr>
        <w:rPr>
          <w:rFonts w:ascii="Times New Roman" w:hAnsi="Times New Roman" w:cs="Times New Roman"/>
          <w:lang w:val="fr-FR"/>
        </w:rPr>
      </w:pPr>
    </w:p>
    <w:p w14:paraId="1E38C452" w14:textId="63A181FC" w:rsidR="00F32C6F" w:rsidRDefault="00F06924" w:rsidP="00F32C6F">
      <w:pPr>
        <w:jc w:val="both"/>
        <w:rPr>
          <w:rFonts w:ascii="Times New Roman" w:hAnsi="Times New Roman" w:cs="Times New Roman"/>
          <w:lang w:val="fr-FR"/>
        </w:rPr>
      </w:pPr>
      <w:r>
        <w:rPr>
          <w:rFonts w:ascii="Times New Roman" w:hAnsi="Times New Roman" w:cs="Times New Roman"/>
          <w:lang w:val="fr-FR"/>
        </w:rPr>
        <w:t xml:space="preserve">     </w:t>
      </w:r>
      <w:r w:rsidR="00F32C6F">
        <w:rPr>
          <w:rFonts w:ascii="Times New Roman" w:hAnsi="Times New Roman" w:cs="Times New Roman"/>
          <w:lang w:val="fr-FR"/>
        </w:rPr>
        <w:t>3</w:t>
      </w:r>
      <w:r w:rsidR="00FE3BF1">
        <w:rPr>
          <w:rFonts w:ascii="Times New Roman" w:hAnsi="Times New Roman" w:cs="Times New Roman"/>
          <w:lang w:val="fr-FR"/>
        </w:rPr>
        <w:t xml:space="preserve">. </w:t>
      </w:r>
      <w:r w:rsidR="00F32C6F">
        <w:rPr>
          <w:rFonts w:ascii="Times New Roman" w:hAnsi="Times New Roman" w:cs="Times New Roman"/>
          <w:lang w:val="fr-FR"/>
        </w:rPr>
        <w:t xml:space="preserve">Le </w:t>
      </w:r>
      <w:r w:rsidR="00F32C6F" w:rsidRPr="00B404CE">
        <w:rPr>
          <w:rFonts w:ascii="Times New Roman" w:hAnsi="Times New Roman" w:cs="Times New Roman"/>
          <w:i/>
          <w:iCs/>
          <w:lang w:val="fr-FR"/>
        </w:rPr>
        <w:t>Tractatus</w:t>
      </w:r>
      <w:r w:rsidR="00F32C6F">
        <w:rPr>
          <w:rFonts w:ascii="Times New Roman" w:hAnsi="Times New Roman" w:cs="Times New Roman"/>
          <w:lang w:val="fr-FR"/>
        </w:rPr>
        <w:t xml:space="preserve"> professe donc une forme de réalisme postkantien</w:t>
      </w:r>
      <w:r w:rsidR="002D78E1">
        <w:rPr>
          <w:rFonts w:ascii="Times New Roman" w:hAnsi="Times New Roman" w:cs="Times New Roman"/>
          <w:lang w:val="fr-FR"/>
        </w:rPr>
        <w:t xml:space="preserve"> et néopositiviste</w:t>
      </w:r>
      <w:r w:rsidR="00F32C6F">
        <w:rPr>
          <w:rFonts w:ascii="Times New Roman" w:hAnsi="Times New Roman" w:cs="Times New Roman"/>
          <w:lang w:val="fr-FR"/>
        </w:rPr>
        <w:t xml:space="preserve">, c’est-à-dire la thèse qu’il est possible à l’esprit d’avoir des images allant « jusqu’à atteindre la réalité » (2.1511), ou, pour employer une autre métaphore, qu’il lui est possible de « toucher » l’objet pensé (2.15121). L’intermédiaire entre la chose en soi et la raison, pour parler comme Kant, n’est pas tant l’intuition sensible que le langage humain. Wittgenstein explique comment le langage permet d’appréhender le réel par l’intermédiaire d’une forme logique homologue à la « connexion d’objets » qu’est l’état de choses, autrement dit ce qui a lieu, le fait (2 ; 2.01), formé par « la configuration des objets » (2.0272). On peut comprendre dans ce qui s’apparente à une démonstration logique, malgré le style aphoristique du </w:t>
      </w:r>
      <w:r w:rsidR="00F32C6F" w:rsidRPr="00F32C6F">
        <w:rPr>
          <w:rFonts w:ascii="Times New Roman" w:hAnsi="Times New Roman" w:cs="Times New Roman"/>
          <w:i/>
          <w:iCs/>
          <w:lang w:val="fr-FR"/>
        </w:rPr>
        <w:t>Tractatus</w:t>
      </w:r>
      <w:r w:rsidR="00F32C6F">
        <w:rPr>
          <w:rFonts w:ascii="Times New Roman" w:hAnsi="Times New Roman" w:cs="Times New Roman"/>
          <w:lang w:val="fr-FR"/>
        </w:rPr>
        <w:t xml:space="preserve">, que la </w:t>
      </w:r>
      <w:r w:rsidR="00F32C6F" w:rsidRPr="00A4012A">
        <w:rPr>
          <w:rFonts w:ascii="Times New Roman" w:hAnsi="Times New Roman" w:cs="Times New Roman"/>
          <w:i/>
          <w:iCs/>
          <w:lang w:val="fr-FR"/>
        </w:rPr>
        <w:t>forme de l’idée</w:t>
      </w:r>
      <w:r w:rsidR="00F32C6F">
        <w:rPr>
          <w:rFonts w:ascii="Times New Roman" w:hAnsi="Times New Roman" w:cs="Times New Roman"/>
          <w:lang w:val="fr-FR"/>
        </w:rPr>
        <w:t xml:space="preserve"> </w:t>
      </w:r>
      <w:r w:rsidR="00A4012A">
        <w:rPr>
          <w:rFonts w:ascii="Times New Roman" w:hAnsi="Times New Roman" w:cs="Times New Roman"/>
          <w:lang w:val="fr-FR"/>
        </w:rPr>
        <w:t xml:space="preserve">autrement dit d’une proposition </w:t>
      </w:r>
      <w:r w:rsidR="00F32C6F">
        <w:rPr>
          <w:rFonts w:ascii="Times New Roman" w:hAnsi="Times New Roman" w:cs="Times New Roman"/>
          <w:lang w:val="fr-FR"/>
        </w:rPr>
        <w:t xml:space="preserve">peut représenter par homologie ou isomorphie (Wittgenstein parle de « projection ») la </w:t>
      </w:r>
      <w:r w:rsidR="00F32C6F" w:rsidRPr="00A4012A">
        <w:rPr>
          <w:rFonts w:ascii="Times New Roman" w:hAnsi="Times New Roman" w:cs="Times New Roman"/>
          <w:i/>
          <w:iCs/>
          <w:lang w:val="fr-FR"/>
        </w:rPr>
        <w:t>forme du réel</w:t>
      </w:r>
      <w:r w:rsidR="00F32C6F">
        <w:rPr>
          <w:rFonts w:ascii="Times New Roman" w:hAnsi="Times New Roman" w:cs="Times New Roman"/>
          <w:lang w:val="fr-FR"/>
        </w:rPr>
        <w:t>, autrement dit la forme d’un état de choses ou de la totalité des états de choses qu’est le monde (2.2</w:t>
      </w:r>
      <w:r w:rsidR="00075E04">
        <w:rPr>
          <w:rFonts w:ascii="Times New Roman" w:hAnsi="Times New Roman" w:cs="Times New Roman"/>
          <w:lang w:val="fr-FR"/>
        </w:rPr>
        <w:t> ; 3.11</w:t>
      </w:r>
      <w:r w:rsidR="00F32C6F">
        <w:rPr>
          <w:rFonts w:ascii="Times New Roman" w:hAnsi="Times New Roman" w:cs="Times New Roman"/>
          <w:lang w:val="fr-FR"/>
        </w:rPr>
        <w:t xml:space="preserve">). La pensée humaine, selon les premières propositions du </w:t>
      </w:r>
      <w:r w:rsidR="00F32C6F" w:rsidRPr="006B175C">
        <w:rPr>
          <w:rFonts w:ascii="Times New Roman" w:hAnsi="Times New Roman" w:cs="Times New Roman"/>
          <w:i/>
          <w:iCs/>
          <w:lang w:val="fr-FR"/>
        </w:rPr>
        <w:t>Tractatus</w:t>
      </w:r>
      <w:r w:rsidR="00F32C6F">
        <w:rPr>
          <w:rFonts w:ascii="Times New Roman" w:hAnsi="Times New Roman" w:cs="Times New Roman"/>
          <w:lang w:val="fr-FR"/>
        </w:rPr>
        <w:t>, semble donc capable de « mesurer » correctement les objets que le monde lui offre (2.15121), dans leur actualité et leur possibilité, leur caractère fixe et changeant, et cette pensée « vraie », donnant une « image logique » représentant correctement le monde (2.21 ; 3), utilise le « signe sensible (sonore ou écrit, etc.) de la proposition » (3.11) pour « figurer dans le langage » l’image logique des faits (3.032).</w:t>
      </w:r>
    </w:p>
    <w:p w14:paraId="1009A393" w14:textId="77777777" w:rsidR="00F32C6F" w:rsidRDefault="00F32C6F" w:rsidP="00F06924">
      <w:pPr>
        <w:jc w:val="both"/>
        <w:rPr>
          <w:rFonts w:ascii="Times New Roman" w:hAnsi="Times New Roman" w:cs="Times New Roman"/>
          <w:lang w:val="fr-FR"/>
        </w:rPr>
      </w:pPr>
    </w:p>
    <w:p w14:paraId="1CD3B987" w14:textId="3DE30FD1" w:rsidR="00F06924" w:rsidRDefault="002D78E1" w:rsidP="00F06924">
      <w:pPr>
        <w:jc w:val="both"/>
        <w:rPr>
          <w:rFonts w:ascii="Times New Roman" w:hAnsi="Times New Roman" w:cs="Times New Roman"/>
          <w:lang w:val="fr-FR"/>
        </w:rPr>
      </w:pPr>
      <w:r>
        <w:rPr>
          <w:rFonts w:ascii="Times New Roman" w:hAnsi="Times New Roman" w:cs="Times New Roman"/>
          <w:lang w:val="fr-FR"/>
        </w:rPr>
        <w:t xml:space="preserve">     4. </w:t>
      </w:r>
      <w:r w:rsidR="00F06924">
        <w:rPr>
          <w:rFonts w:ascii="Times New Roman" w:hAnsi="Times New Roman" w:cs="Times New Roman"/>
          <w:lang w:val="fr-FR"/>
        </w:rPr>
        <w:t xml:space="preserve">Pourtant, sans attendre le paradoxe de la proposition finale, Wittgenstein choisit des termes et des formules qui soulignent dès les premières pages </w:t>
      </w:r>
      <w:r w:rsidR="00A4012A">
        <w:rPr>
          <w:rFonts w:ascii="Times New Roman" w:hAnsi="Times New Roman" w:cs="Times New Roman"/>
          <w:lang w:val="fr-FR"/>
        </w:rPr>
        <w:t xml:space="preserve">du </w:t>
      </w:r>
      <w:r w:rsidR="00A4012A" w:rsidRPr="00A4012A">
        <w:rPr>
          <w:rFonts w:ascii="Times New Roman" w:hAnsi="Times New Roman" w:cs="Times New Roman"/>
          <w:i/>
          <w:iCs/>
          <w:lang w:val="fr-FR"/>
        </w:rPr>
        <w:t>Tractatus</w:t>
      </w:r>
      <w:r w:rsidR="00A4012A">
        <w:rPr>
          <w:rFonts w:ascii="Times New Roman" w:hAnsi="Times New Roman" w:cs="Times New Roman"/>
          <w:lang w:val="fr-FR"/>
        </w:rPr>
        <w:t xml:space="preserve"> </w:t>
      </w:r>
      <w:r w:rsidR="00F06924">
        <w:rPr>
          <w:rFonts w:ascii="Times New Roman" w:hAnsi="Times New Roman" w:cs="Times New Roman"/>
          <w:lang w:val="fr-FR"/>
        </w:rPr>
        <w:t>certaines limites du langage et de la pensée</w:t>
      </w:r>
      <w:r w:rsidR="00FE3BF1">
        <w:rPr>
          <w:rFonts w:ascii="Times New Roman" w:hAnsi="Times New Roman" w:cs="Times New Roman"/>
          <w:lang w:val="fr-FR"/>
        </w:rPr>
        <w:t xml:space="preserve">, </w:t>
      </w:r>
      <w:r w:rsidR="00AB4C0C">
        <w:rPr>
          <w:rFonts w:ascii="Times New Roman" w:hAnsi="Times New Roman" w:cs="Times New Roman"/>
          <w:lang w:val="fr-FR"/>
        </w:rPr>
        <w:t xml:space="preserve">même dans « l’espace logique » reflété par la « grammaire logique », </w:t>
      </w:r>
      <w:r w:rsidR="00FE3BF1">
        <w:rPr>
          <w:rFonts w:ascii="Times New Roman" w:hAnsi="Times New Roman" w:cs="Times New Roman"/>
          <w:lang w:val="fr-FR"/>
        </w:rPr>
        <w:t xml:space="preserve">comme le montre le cas du nom et de la </w:t>
      </w:r>
      <w:r w:rsidR="00AB4C0C">
        <w:rPr>
          <w:rFonts w:ascii="Times New Roman" w:hAnsi="Times New Roman" w:cs="Times New Roman"/>
          <w:lang w:val="fr-FR"/>
        </w:rPr>
        <w:t>« </w:t>
      </w:r>
      <w:r w:rsidR="00FE3BF1">
        <w:rPr>
          <w:rFonts w:ascii="Times New Roman" w:hAnsi="Times New Roman" w:cs="Times New Roman"/>
          <w:lang w:val="fr-FR"/>
        </w:rPr>
        <w:t>chose » (</w:t>
      </w:r>
      <w:r w:rsidR="00FE3BF1" w:rsidRPr="00AB4C0C">
        <w:rPr>
          <w:rFonts w:ascii="Times New Roman" w:hAnsi="Times New Roman" w:cs="Times New Roman"/>
          <w:i/>
          <w:iCs/>
          <w:lang w:val="fr-FR"/>
        </w:rPr>
        <w:t>Sach</w:t>
      </w:r>
      <w:r w:rsidR="00AB4C0C" w:rsidRPr="00AB4C0C">
        <w:rPr>
          <w:rFonts w:ascii="Times New Roman" w:hAnsi="Times New Roman" w:cs="Times New Roman"/>
          <w:i/>
          <w:iCs/>
          <w:lang w:val="fr-FR"/>
        </w:rPr>
        <w:t>e</w:t>
      </w:r>
      <w:r w:rsidR="00FE3BF1">
        <w:rPr>
          <w:rFonts w:ascii="Times New Roman" w:hAnsi="Times New Roman" w:cs="Times New Roman"/>
          <w:lang w:val="fr-FR"/>
        </w:rPr>
        <w:t>)</w:t>
      </w:r>
      <w:r w:rsidR="00F06924">
        <w:rPr>
          <w:rFonts w:ascii="Times New Roman" w:hAnsi="Times New Roman" w:cs="Times New Roman"/>
          <w:lang w:val="fr-FR"/>
        </w:rPr>
        <w:t xml:space="preserve">. La forme ne nous dit rien des « choses » en elles-mêmes, de la « substance » du réel, qui relèvent de ce que Wittgenstein appellera à la fin le « Mystique » (voir 1.1 ; 2.024 ; 6.522). La philosophie, selon sa définition classique de questionnement sur le vrai, trouve donc une limite, qui est aussi celle du langage : « l’indicible » (6.522). Cet indicible, dit le </w:t>
      </w:r>
      <w:r w:rsidR="00F06924" w:rsidRPr="008F5E91">
        <w:rPr>
          <w:rFonts w:ascii="Times New Roman" w:hAnsi="Times New Roman" w:cs="Times New Roman"/>
          <w:i/>
          <w:iCs/>
          <w:lang w:val="fr-FR"/>
        </w:rPr>
        <w:t>Tractatus</w:t>
      </w:r>
      <w:r w:rsidR="00F06924">
        <w:rPr>
          <w:rFonts w:ascii="Times New Roman" w:hAnsi="Times New Roman" w:cs="Times New Roman"/>
          <w:lang w:val="fr-FR"/>
        </w:rPr>
        <w:t xml:space="preserve">, ne caractérise pas tant les « propriétés internes » des objets de pensée, </w:t>
      </w:r>
      <w:r w:rsidR="00626E28">
        <w:rPr>
          <w:rFonts w:ascii="Times New Roman" w:hAnsi="Times New Roman" w:cs="Times New Roman"/>
          <w:lang w:val="fr-FR"/>
        </w:rPr>
        <w:t>celles qui se laissent dire et définir</w:t>
      </w:r>
      <w:r w:rsidR="00F06924">
        <w:rPr>
          <w:rFonts w:ascii="Times New Roman" w:hAnsi="Times New Roman" w:cs="Times New Roman"/>
          <w:lang w:val="fr-FR"/>
        </w:rPr>
        <w:t xml:space="preserve"> (2.01231), que le langage lui-même, qui permet de </w:t>
      </w:r>
      <w:r w:rsidR="00626E28">
        <w:rPr>
          <w:rFonts w:ascii="Times New Roman" w:hAnsi="Times New Roman" w:cs="Times New Roman"/>
          <w:lang w:val="fr-FR"/>
        </w:rPr>
        <w:t>dire</w:t>
      </w:r>
      <w:r w:rsidR="00F06924">
        <w:rPr>
          <w:rFonts w:ascii="Times New Roman" w:hAnsi="Times New Roman" w:cs="Times New Roman"/>
          <w:lang w:val="fr-FR"/>
        </w:rPr>
        <w:t xml:space="preserve"> et de </w:t>
      </w:r>
      <w:r w:rsidR="00626E28">
        <w:rPr>
          <w:rFonts w:ascii="Times New Roman" w:hAnsi="Times New Roman" w:cs="Times New Roman"/>
          <w:lang w:val="fr-FR"/>
        </w:rPr>
        <w:t>définir</w:t>
      </w:r>
      <w:r w:rsidR="00F06924">
        <w:rPr>
          <w:rFonts w:ascii="Times New Roman" w:hAnsi="Times New Roman" w:cs="Times New Roman"/>
          <w:lang w:val="fr-FR"/>
        </w:rPr>
        <w:t xml:space="preserve">. De même que je ne peux pas me voir autrement que </w:t>
      </w:r>
      <w:r w:rsidR="00F06924">
        <w:rPr>
          <w:rFonts w:ascii="Times New Roman" w:hAnsi="Times New Roman" w:cs="Times New Roman"/>
          <w:lang w:val="fr-FR"/>
        </w:rPr>
        <w:lastRenderedPageBreak/>
        <w:t>dans le reflet d’un miroir (donc indirectement), de même que l’œil ne peut se voir lui-même (5.633-5.6331), l’image que la pensée se forme du réel ne peut représenter ce fait qu’est aussi la représentation du réel (2.141 ; 2.172). Si le langage peut toujours parler de lui-même (c’est ce qu’on appel</w:t>
      </w:r>
      <w:r w:rsidR="003A3C75">
        <w:rPr>
          <w:rFonts w:ascii="Times New Roman" w:hAnsi="Times New Roman" w:cs="Times New Roman"/>
          <w:lang w:val="fr-FR"/>
        </w:rPr>
        <w:t>le</w:t>
      </w:r>
      <w:r w:rsidR="00F06924">
        <w:rPr>
          <w:rFonts w:ascii="Times New Roman" w:hAnsi="Times New Roman" w:cs="Times New Roman"/>
          <w:lang w:val="fr-FR"/>
        </w:rPr>
        <w:t xml:space="preserve"> classiquement la grammaire), une proposition qui dit le réel </w:t>
      </w:r>
      <w:r w:rsidR="00F06924" w:rsidRPr="003A3C75">
        <w:rPr>
          <w:rFonts w:ascii="Times New Roman" w:hAnsi="Times New Roman" w:cs="Times New Roman"/>
          <w:i/>
          <w:iCs/>
          <w:lang w:val="fr-FR"/>
        </w:rPr>
        <w:t>ne peut se dire disant le réel</w:t>
      </w:r>
      <w:r w:rsidR="00F06924">
        <w:rPr>
          <w:rFonts w:ascii="Times New Roman" w:hAnsi="Times New Roman" w:cs="Times New Roman"/>
          <w:lang w:val="fr-FR"/>
        </w:rPr>
        <w:t xml:space="preserve">. En d’autres termes, le langage ne peut pas se dire, plus exactement justifier sa capacité descriptive, ses règles, ses jeux et surtout le </w:t>
      </w:r>
      <w:r w:rsidR="00F06924" w:rsidRPr="00176D94">
        <w:rPr>
          <w:rFonts w:ascii="Times New Roman" w:hAnsi="Times New Roman" w:cs="Times New Roman"/>
          <w:i/>
          <w:iCs/>
          <w:lang w:val="fr-FR"/>
        </w:rPr>
        <w:t>fait</w:t>
      </w:r>
      <w:r w:rsidR="00F06924">
        <w:rPr>
          <w:rFonts w:ascii="Times New Roman" w:hAnsi="Times New Roman" w:cs="Times New Roman"/>
          <w:lang w:val="fr-FR"/>
        </w:rPr>
        <w:t xml:space="preserve"> positif (la réalité) qu’il constitue lui-même, quand il dit ce qu’il dit, serait-ce le « vrai » : « l’image ne peut se placer en dehors de sa forme de figuration » (2.174). Ou pour le dire encore comme J. Mc Dowell, il n’y a pas de « regard de côté » (</w:t>
      </w:r>
      <w:r w:rsidR="00F06924" w:rsidRPr="004B62CB">
        <w:rPr>
          <w:rFonts w:ascii="Times New Roman" w:hAnsi="Times New Roman" w:cs="Times New Roman"/>
          <w:i/>
          <w:iCs/>
          <w:lang w:val="fr-FR"/>
        </w:rPr>
        <w:t>view from sideways on</w:t>
      </w:r>
      <w:r w:rsidR="00F06924">
        <w:rPr>
          <w:rFonts w:ascii="Times New Roman" w:hAnsi="Times New Roman" w:cs="Times New Roman"/>
          <w:lang w:val="fr-FR"/>
        </w:rPr>
        <w:t>) qui soit possible sur notre langage, logique ou ordinaire</w:t>
      </w:r>
      <w:r w:rsidR="00F06924">
        <w:rPr>
          <w:rStyle w:val="Appelnotedebasdep"/>
          <w:rFonts w:ascii="Times New Roman" w:hAnsi="Times New Roman" w:cs="Times New Roman"/>
          <w:lang w:val="fr-FR"/>
        </w:rPr>
        <w:footnoteReference w:id="9"/>
      </w:r>
      <w:r w:rsidR="00F06924">
        <w:rPr>
          <w:rFonts w:ascii="Times New Roman" w:hAnsi="Times New Roman" w:cs="Times New Roman"/>
          <w:lang w:val="fr-FR"/>
        </w:rPr>
        <w:t xml:space="preserve">. Dire, penser, doit ici céder au simple </w:t>
      </w:r>
      <w:r w:rsidR="00F06924" w:rsidRPr="007E6135">
        <w:rPr>
          <w:rFonts w:ascii="Times New Roman" w:hAnsi="Times New Roman" w:cs="Times New Roman"/>
          <w:i/>
          <w:iCs/>
          <w:lang w:val="fr-FR"/>
        </w:rPr>
        <w:t>geste</w:t>
      </w:r>
      <w:r w:rsidR="00F06924">
        <w:rPr>
          <w:rFonts w:ascii="Times New Roman" w:hAnsi="Times New Roman" w:cs="Times New Roman"/>
          <w:lang w:val="fr-FR"/>
        </w:rPr>
        <w:t xml:space="preserve"> de « montrer » (2.172), geste mystérieux et peut-être </w:t>
      </w:r>
      <w:r w:rsidR="00F06924" w:rsidRPr="007E6135">
        <w:rPr>
          <w:rFonts w:ascii="Times New Roman" w:hAnsi="Times New Roman" w:cs="Times New Roman"/>
          <w:i/>
          <w:iCs/>
          <w:lang w:val="fr-FR"/>
        </w:rPr>
        <w:t>initiatique</w:t>
      </w:r>
      <w:r w:rsidR="00F06924">
        <w:rPr>
          <w:rFonts w:ascii="Times New Roman" w:hAnsi="Times New Roman" w:cs="Times New Roman"/>
          <w:lang w:val="fr-FR"/>
        </w:rPr>
        <w:t xml:space="preserve"> (au sens étymologique) pour le </w:t>
      </w:r>
      <w:r w:rsidR="00F06924" w:rsidRPr="007E6135">
        <w:rPr>
          <w:rFonts w:ascii="Times New Roman" w:hAnsi="Times New Roman" w:cs="Times New Roman"/>
          <w:i/>
          <w:iCs/>
          <w:lang w:val="fr-FR"/>
        </w:rPr>
        <w:t>logos</w:t>
      </w:r>
      <w:r w:rsidR="00F06924">
        <w:rPr>
          <w:rFonts w:ascii="Times New Roman" w:hAnsi="Times New Roman" w:cs="Times New Roman"/>
          <w:i/>
          <w:iCs/>
          <w:lang w:val="fr-FR"/>
        </w:rPr>
        <w:t xml:space="preserve"> </w:t>
      </w:r>
      <w:r w:rsidR="00F06924">
        <w:rPr>
          <w:rFonts w:ascii="Times New Roman" w:hAnsi="Times New Roman" w:cs="Times New Roman"/>
          <w:lang w:val="fr-FR"/>
        </w:rPr>
        <w:t>de la philosophie essentialiste.</w:t>
      </w:r>
    </w:p>
    <w:p w14:paraId="01813894" w14:textId="77777777" w:rsidR="00F06924" w:rsidRDefault="00F06924" w:rsidP="00F06924">
      <w:pPr>
        <w:rPr>
          <w:rFonts w:ascii="Times New Roman" w:hAnsi="Times New Roman" w:cs="Times New Roman"/>
          <w:lang w:val="fr-FR"/>
        </w:rPr>
      </w:pPr>
    </w:p>
    <w:p w14:paraId="556432A6" w14:textId="77777777" w:rsidR="00F06924" w:rsidRDefault="00F06924" w:rsidP="00F06924">
      <w:pPr>
        <w:jc w:val="center"/>
        <w:rPr>
          <w:rFonts w:ascii="Times New Roman" w:hAnsi="Times New Roman" w:cs="Times New Roman"/>
          <w:lang w:val="fr-FR"/>
        </w:rPr>
      </w:pPr>
      <w:r>
        <w:rPr>
          <w:rFonts w:ascii="Times New Roman" w:hAnsi="Times New Roman" w:cs="Times New Roman"/>
          <w:lang w:val="fr-FR"/>
        </w:rPr>
        <w:t>*</w:t>
      </w:r>
    </w:p>
    <w:p w14:paraId="7FF7DC93" w14:textId="77777777" w:rsidR="00F06924" w:rsidRDefault="00F06924" w:rsidP="00F06924">
      <w:pPr>
        <w:jc w:val="both"/>
        <w:rPr>
          <w:rFonts w:ascii="Times New Roman" w:hAnsi="Times New Roman" w:cs="Times New Roman"/>
          <w:lang w:val="fr-FR"/>
        </w:rPr>
      </w:pPr>
    </w:p>
    <w:p w14:paraId="62D5E9A3" w14:textId="2E9C7FE8" w:rsidR="00F06924" w:rsidRPr="008952D9" w:rsidRDefault="00F06924" w:rsidP="00F06924">
      <w:pPr>
        <w:jc w:val="both"/>
        <w:rPr>
          <w:rFonts w:ascii="Times New Roman" w:hAnsi="Times New Roman" w:cs="Times New Roman"/>
          <w:lang w:val="fr-FR"/>
        </w:rPr>
      </w:pPr>
      <w:r>
        <w:rPr>
          <w:rFonts w:ascii="Times New Roman" w:hAnsi="Times New Roman" w:cs="Times New Roman"/>
          <w:lang w:val="fr-FR"/>
        </w:rPr>
        <w:t xml:space="preserve">     </w:t>
      </w:r>
      <w:r w:rsidR="00796E75">
        <w:rPr>
          <w:rFonts w:ascii="Times New Roman" w:hAnsi="Times New Roman" w:cs="Times New Roman"/>
          <w:lang w:val="fr-FR"/>
        </w:rPr>
        <w:t xml:space="preserve">5. </w:t>
      </w:r>
      <w:r w:rsidRPr="008952D9">
        <w:rPr>
          <w:rFonts w:ascii="Times New Roman" w:hAnsi="Times New Roman" w:cs="Times New Roman"/>
          <w:lang w:val="fr-FR"/>
        </w:rPr>
        <w:t xml:space="preserve">Par rapport au </w:t>
      </w:r>
      <w:r w:rsidRPr="008952D9">
        <w:rPr>
          <w:rFonts w:ascii="Times New Roman" w:hAnsi="Times New Roman" w:cs="Times New Roman"/>
          <w:i/>
          <w:iCs/>
          <w:lang w:val="fr-FR"/>
        </w:rPr>
        <w:t>Tractatus</w:t>
      </w:r>
      <w:r w:rsidRPr="008952D9">
        <w:rPr>
          <w:rFonts w:ascii="Times New Roman" w:hAnsi="Times New Roman" w:cs="Times New Roman"/>
          <w:lang w:val="fr-FR"/>
        </w:rPr>
        <w:t xml:space="preserve">, les </w:t>
      </w:r>
      <w:r w:rsidRPr="008952D9">
        <w:rPr>
          <w:rFonts w:ascii="Times New Roman" w:hAnsi="Times New Roman" w:cs="Times New Roman"/>
          <w:i/>
          <w:iCs/>
          <w:lang w:val="fr-FR"/>
        </w:rPr>
        <w:t>Recherches philosophiques</w:t>
      </w:r>
      <w:r w:rsidRPr="008952D9">
        <w:rPr>
          <w:rFonts w:ascii="Times New Roman" w:hAnsi="Times New Roman" w:cs="Times New Roman"/>
          <w:lang w:val="fr-FR"/>
        </w:rPr>
        <w:t xml:space="preserve"> prennent le problème des mots et des choses </w:t>
      </w:r>
      <w:r>
        <w:rPr>
          <w:rFonts w:ascii="Times New Roman" w:hAnsi="Times New Roman" w:cs="Times New Roman"/>
          <w:lang w:val="fr-FR"/>
        </w:rPr>
        <w:t xml:space="preserve">pour ainsi dire </w:t>
      </w:r>
      <w:r w:rsidRPr="008952D9">
        <w:rPr>
          <w:rFonts w:ascii="Times New Roman" w:hAnsi="Times New Roman" w:cs="Times New Roman"/>
          <w:lang w:val="fr-FR"/>
        </w:rPr>
        <w:t xml:space="preserve">à l’envers : en ne partant plus du concept de monde et </w:t>
      </w:r>
      <w:r>
        <w:rPr>
          <w:rFonts w:ascii="Times New Roman" w:hAnsi="Times New Roman" w:cs="Times New Roman"/>
          <w:lang w:val="fr-FR"/>
        </w:rPr>
        <w:t xml:space="preserve">du concept </w:t>
      </w:r>
      <w:r w:rsidRPr="008952D9">
        <w:rPr>
          <w:rFonts w:ascii="Times New Roman" w:hAnsi="Times New Roman" w:cs="Times New Roman"/>
          <w:lang w:val="fr-FR"/>
        </w:rPr>
        <w:t>d’éléments de ce qui est réel (correspondant à des éléments linguistiques), mais en partant du langage et de ce que son apprentissage dit ou ne dit pas de son aptitude à montrer et dire le monde. La forme prise par la réflexion (l</w:t>
      </w:r>
      <w:r w:rsidR="00796E75">
        <w:rPr>
          <w:rFonts w:ascii="Times New Roman" w:hAnsi="Times New Roman" w:cs="Times New Roman"/>
          <w:lang w:val="fr-FR"/>
        </w:rPr>
        <w:t>a forme au sens de</w:t>
      </w:r>
      <w:r w:rsidRPr="008952D9">
        <w:rPr>
          <w:rFonts w:ascii="Times New Roman" w:hAnsi="Times New Roman" w:cs="Times New Roman"/>
          <w:lang w:val="fr-FR"/>
        </w:rPr>
        <w:t xml:space="preserve"> style philosophique) est également toute différente : </w:t>
      </w:r>
      <w:r w:rsidR="00796E75">
        <w:rPr>
          <w:rFonts w:ascii="Times New Roman" w:hAnsi="Times New Roman" w:cs="Times New Roman"/>
          <w:lang w:val="fr-FR"/>
        </w:rPr>
        <w:t xml:space="preserve">si </w:t>
      </w:r>
      <w:r w:rsidRPr="008952D9">
        <w:rPr>
          <w:rFonts w:ascii="Times New Roman" w:hAnsi="Times New Roman" w:cs="Times New Roman"/>
          <w:lang w:val="fr-FR"/>
        </w:rPr>
        <w:t xml:space="preserve">le </w:t>
      </w:r>
      <w:r w:rsidRPr="008952D9">
        <w:rPr>
          <w:rFonts w:ascii="Times New Roman" w:hAnsi="Times New Roman" w:cs="Times New Roman"/>
          <w:i/>
          <w:iCs/>
          <w:lang w:val="fr-FR"/>
        </w:rPr>
        <w:t>Tractatus</w:t>
      </w:r>
      <w:r w:rsidRPr="008952D9">
        <w:rPr>
          <w:rFonts w:ascii="Times New Roman" w:hAnsi="Times New Roman" w:cs="Times New Roman"/>
          <w:lang w:val="fr-FR"/>
        </w:rPr>
        <w:t xml:space="preserve"> frappe par le caractère dogmatique de la succession des formules définitoires, les </w:t>
      </w:r>
      <w:r w:rsidRPr="008952D9">
        <w:rPr>
          <w:rFonts w:ascii="Times New Roman" w:hAnsi="Times New Roman" w:cs="Times New Roman"/>
          <w:i/>
          <w:iCs/>
          <w:lang w:val="fr-FR"/>
        </w:rPr>
        <w:t>Recherches</w:t>
      </w:r>
      <w:r w:rsidRPr="008952D9">
        <w:rPr>
          <w:rFonts w:ascii="Times New Roman" w:hAnsi="Times New Roman" w:cs="Times New Roman"/>
          <w:lang w:val="fr-FR"/>
        </w:rPr>
        <w:t xml:space="preserve"> sont un dialogue permanent, à la manière d’un dialogue socratique, fait d’assertions, d’hypothèses et d’objections. </w:t>
      </w:r>
      <w:r w:rsidR="00796E75">
        <w:rPr>
          <w:rFonts w:ascii="Times New Roman" w:hAnsi="Times New Roman" w:cs="Times New Roman"/>
          <w:lang w:val="fr-FR"/>
        </w:rPr>
        <w:t>Quelques</w:t>
      </w:r>
      <w:r w:rsidRPr="008952D9">
        <w:rPr>
          <w:rFonts w:ascii="Times New Roman" w:hAnsi="Times New Roman" w:cs="Times New Roman"/>
          <w:lang w:val="fr-FR"/>
        </w:rPr>
        <w:t xml:space="preserve"> citations participent à ce dialogue</w:t>
      </w:r>
      <w:r w:rsidR="003A3C75">
        <w:rPr>
          <w:rFonts w:ascii="Times New Roman" w:hAnsi="Times New Roman" w:cs="Times New Roman"/>
          <w:lang w:val="fr-FR"/>
        </w:rPr>
        <w:t>,</w:t>
      </w:r>
      <w:r w:rsidRPr="008952D9">
        <w:rPr>
          <w:rFonts w:ascii="Times New Roman" w:hAnsi="Times New Roman" w:cs="Times New Roman"/>
          <w:lang w:val="fr-FR"/>
        </w:rPr>
        <w:t xml:space="preserve"> et </w:t>
      </w:r>
      <w:r w:rsidR="00796E75">
        <w:rPr>
          <w:rFonts w:ascii="Times New Roman" w:hAnsi="Times New Roman" w:cs="Times New Roman"/>
          <w:lang w:val="fr-FR"/>
        </w:rPr>
        <w:t xml:space="preserve">les plus étendues </w:t>
      </w:r>
      <w:r w:rsidRPr="008952D9">
        <w:rPr>
          <w:rFonts w:ascii="Times New Roman" w:hAnsi="Times New Roman" w:cs="Times New Roman"/>
          <w:lang w:val="fr-FR"/>
        </w:rPr>
        <w:t xml:space="preserve">constituent même </w:t>
      </w:r>
      <w:r w:rsidR="003A3C75">
        <w:rPr>
          <w:rFonts w:ascii="Times New Roman" w:hAnsi="Times New Roman" w:cs="Times New Roman"/>
          <w:lang w:val="fr-FR"/>
        </w:rPr>
        <w:t xml:space="preserve">les amorces </w:t>
      </w:r>
      <w:r w:rsidRPr="008952D9">
        <w:rPr>
          <w:rFonts w:ascii="Times New Roman" w:hAnsi="Times New Roman" w:cs="Times New Roman"/>
          <w:lang w:val="fr-FR"/>
        </w:rPr>
        <w:t xml:space="preserve">des étapes </w:t>
      </w:r>
      <w:r>
        <w:rPr>
          <w:rFonts w:ascii="Times New Roman" w:hAnsi="Times New Roman" w:cs="Times New Roman"/>
          <w:lang w:val="fr-FR"/>
        </w:rPr>
        <w:t>importantes de</w:t>
      </w:r>
      <w:r w:rsidRPr="008952D9">
        <w:rPr>
          <w:rFonts w:ascii="Times New Roman" w:hAnsi="Times New Roman" w:cs="Times New Roman"/>
          <w:lang w:val="fr-FR"/>
        </w:rPr>
        <w:t xml:space="preserve"> la réflexion : la première partie </w:t>
      </w:r>
      <w:r>
        <w:rPr>
          <w:rFonts w:ascii="Times New Roman" w:hAnsi="Times New Roman" w:cs="Times New Roman"/>
          <w:lang w:val="fr-FR"/>
        </w:rPr>
        <w:t xml:space="preserve">des </w:t>
      </w:r>
      <w:r w:rsidRPr="006D3E4E">
        <w:rPr>
          <w:rFonts w:ascii="Times New Roman" w:hAnsi="Times New Roman" w:cs="Times New Roman"/>
          <w:i/>
          <w:iCs/>
          <w:lang w:val="fr-FR"/>
        </w:rPr>
        <w:t>Recherches</w:t>
      </w:r>
      <w:r>
        <w:rPr>
          <w:rFonts w:ascii="Times New Roman" w:hAnsi="Times New Roman" w:cs="Times New Roman"/>
          <w:lang w:val="fr-FR"/>
        </w:rPr>
        <w:t xml:space="preserve"> s’ouvre sur</w:t>
      </w:r>
      <w:r w:rsidRPr="008952D9">
        <w:rPr>
          <w:rFonts w:ascii="Times New Roman" w:hAnsi="Times New Roman" w:cs="Times New Roman"/>
          <w:lang w:val="fr-FR"/>
        </w:rPr>
        <w:t xml:space="preserve"> le fameux passage des </w:t>
      </w:r>
      <w:r w:rsidRPr="008952D9">
        <w:rPr>
          <w:rFonts w:ascii="Times New Roman" w:hAnsi="Times New Roman" w:cs="Times New Roman"/>
          <w:i/>
          <w:iCs/>
          <w:lang w:val="fr-FR"/>
        </w:rPr>
        <w:t>Confessions</w:t>
      </w:r>
      <w:r w:rsidRPr="008952D9">
        <w:rPr>
          <w:rFonts w:ascii="Times New Roman" w:hAnsi="Times New Roman" w:cs="Times New Roman"/>
          <w:lang w:val="fr-FR"/>
        </w:rPr>
        <w:t xml:space="preserve"> (I,</w:t>
      </w:r>
      <w:r w:rsidR="003A3C75">
        <w:rPr>
          <w:rFonts w:ascii="Times New Roman" w:hAnsi="Times New Roman" w:cs="Times New Roman"/>
          <w:lang w:val="fr-FR"/>
        </w:rPr>
        <w:t> </w:t>
      </w:r>
      <w:r w:rsidRPr="008952D9">
        <w:rPr>
          <w:rFonts w:ascii="Times New Roman" w:hAnsi="Times New Roman" w:cs="Times New Roman"/>
          <w:lang w:val="fr-FR"/>
        </w:rPr>
        <w:t xml:space="preserve">8) où </w:t>
      </w:r>
      <w:r>
        <w:rPr>
          <w:rFonts w:ascii="Times New Roman" w:hAnsi="Times New Roman" w:cs="Times New Roman"/>
          <w:lang w:val="fr-FR"/>
        </w:rPr>
        <w:t xml:space="preserve">saint </w:t>
      </w:r>
      <w:r w:rsidRPr="008952D9">
        <w:rPr>
          <w:rFonts w:ascii="Times New Roman" w:hAnsi="Times New Roman" w:cs="Times New Roman"/>
          <w:lang w:val="fr-FR"/>
        </w:rPr>
        <w:t xml:space="preserve">Augustin propose une théorie de la manière dont nous acquérons l’usage de ces signes écrits et sonores au moyen desquels les êtres humains peuvent partager une description du monde (et d’eux-mêmes en tant qu’éléments de ce monde). La suite </w:t>
      </w:r>
      <w:r w:rsidR="003A3C75">
        <w:rPr>
          <w:rFonts w:ascii="Times New Roman" w:hAnsi="Times New Roman" w:cs="Times New Roman"/>
          <w:lang w:val="fr-FR"/>
        </w:rPr>
        <w:t xml:space="preserve">immédiate (jusqu’au § 46) </w:t>
      </w:r>
      <w:r w:rsidRPr="008952D9">
        <w:rPr>
          <w:rFonts w:ascii="Times New Roman" w:hAnsi="Times New Roman" w:cs="Times New Roman"/>
          <w:lang w:val="fr-FR"/>
        </w:rPr>
        <w:t>est comme un commentaire de cette première citation</w:t>
      </w:r>
      <w:r w:rsidR="00796E75">
        <w:rPr>
          <w:rFonts w:ascii="Times New Roman" w:hAnsi="Times New Roman" w:cs="Times New Roman"/>
          <w:lang w:val="fr-FR"/>
        </w:rPr>
        <w:t>. Ce</w:t>
      </w:r>
      <w:r w:rsidRPr="008952D9">
        <w:rPr>
          <w:rFonts w:ascii="Times New Roman" w:hAnsi="Times New Roman" w:cs="Times New Roman"/>
          <w:lang w:val="fr-FR"/>
        </w:rPr>
        <w:t xml:space="preserve"> commentaire met en évidence </w:t>
      </w:r>
      <w:r w:rsidR="00796E75">
        <w:rPr>
          <w:rFonts w:ascii="Times New Roman" w:hAnsi="Times New Roman" w:cs="Times New Roman"/>
          <w:lang w:val="fr-FR"/>
        </w:rPr>
        <w:t xml:space="preserve">ce qu’a </w:t>
      </w:r>
      <w:r w:rsidR="00626E28">
        <w:rPr>
          <w:rFonts w:ascii="Times New Roman" w:hAnsi="Times New Roman" w:cs="Times New Roman"/>
          <w:lang w:val="fr-FR"/>
        </w:rPr>
        <w:t>de simpliste</w:t>
      </w:r>
      <w:r w:rsidR="00796E75">
        <w:rPr>
          <w:rFonts w:ascii="Times New Roman" w:hAnsi="Times New Roman" w:cs="Times New Roman"/>
          <w:lang w:val="fr-FR"/>
        </w:rPr>
        <w:t xml:space="preserve"> </w:t>
      </w:r>
      <w:r w:rsidR="00626E28">
        <w:rPr>
          <w:rFonts w:ascii="Times New Roman" w:hAnsi="Times New Roman" w:cs="Times New Roman"/>
          <w:lang w:val="fr-FR"/>
        </w:rPr>
        <w:t xml:space="preserve">et de limité </w:t>
      </w:r>
      <w:r w:rsidR="00796E75">
        <w:rPr>
          <w:rFonts w:ascii="Times New Roman" w:hAnsi="Times New Roman" w:cs="Times New Roman"/>
          <w:lang w:val="fr-FR"/>
        </w:rPr>
        <w:t>la double théorie du langage de saint Augustin.</w:t>
      </w:r>
      <w:r w:rsidR="00626E28">
        <w:rPr>
          <w:rFonts w:ascii="Times New Roman" w:hAnsi="Times New Roman" w:cs="Times New Roman"/>
          <w:lang w:val="fr-FR"/>
        </w:rPr>
        <w:t xml:space="preserve"> Celle-ci propose ce qu’on a appelé une « théorie picturale », dont le </w:t>
      </w:r>
      <w:r w:rsidR="00626E28" w:rsidRPr="00626E28">
        <w:rPr>
          <w:rFonts w:ascii="Times New Roman" w:hAnsi="Times New Roman" w:cs="Times New Roman"/>
          <w:i/>
          <w:iCs/>
          <w:lang w:val="fr-FR"/>
        </w:rPr>
        <w:t>Tractatus</w:t>
      </w:r>
      <w:r w:rsidR="00626E28">
        <w:rPr>
          <w:rFonts w:ascii="Times New Roman" w:hAnsi="Times New Roman" w:cs="Times New Roman"/>
          <w:lang w:val="fr-FR"/>
        </w:rPr>
        <w:t xml:space="preserve"> donnait une version sophistiquée, plus conforme à l’idéal logique et rationaliste de Frege et de Russell, cette idée que la pensée s</w:t>
      </w:r>
      <w:r w:rsidR="003A3C75">
        <w:rPr>
          <w:rFonts w:ascii="Times New Roman" w:hAnsi="Times New Roman" w:cs="Times New Roman"/>
          <w:lang w:val="fr-FR"/>
        </w:rPr>
        <w:t>era</w:t>
      </w:r>
      <w:r w:rsidR="00626E28">
        <w:rPr>
          <w:rFonts w:ascii="Times New Roman" w:hAnsi="Times New Roman" w:cs="Times New Roman"/>
          <w:lang w:val="fr-FR"/>
        </w:rPr>
        <w:t>it le « miroir » plus ou moins clair (conforme) ou obscurci (déformé) d</w:t>
      </w:r>
      <w:r w:rsidR="00075E04">
        <w:rPr>
          <w:rFonts w:ascii="Times New Roman" w:hAnsi="Times New Roman" w:cs="Times New Roman"/>
          <w:lang w:val="fr-FR"/>
        </w:rPr>
        <w:t>e la logique du</w:t>
      </w:r>
      <w:r w:rsidR="00626E28">
        <w:rPr>
          <w:rFonts w:ascii="Times New Roman" w:hAnsi="Times New Roman" w:cs="Times New Roman"/>
          <w:lang w:val="fr-FR"/>
        </w:rPr>
        <w:t xml:space="preserve"> monde</w:t>
      </w:r>
      <w:r w:rsidR="00844E16">
        <w:rPr>
          <w:rStyle w:val="Appelnotedebasdep"/>
          <w:rFonts w:ascii="Times New Roman" w:hAnsi="Times New Roman" w:cs="Times New Roman"/>
          <w:lang w:val="fr-FR"/>
        </w:rPr>
        <w:footnoteReference w:id="10"/>
      </w:r>
      <w:r w:rsidR="00626E28">
        <w:rPr>
          <w:rFonts w:ascii="Times New Roman" w:hAnsi="Times New Roman" w:cs="Times New Roman"/>
          <w:lang w:val="fr-FR"/>
        </w:rPr>
        <w:t>.</w:t>
      </w:r>
      <w:r w:rsidR="00075E04">
        <w:rPr>
          <w:rFonts w:ascii="Times New Roman" w:hAnsi="Times New Roman" w:cs="Times New Roman"/>
          <w:lang w:val="fr-FR"/>
        </w:rPr>
        <w:t xml:space="preserve"> Wittgenstein oppose un argument logique à cette conception selon laquelle nous apprendrions le langage ordinaire par ostension : cela supposerait chez l’enfant une pensée </w:t>
      </w:r>
      <w:r w:rsidR="00075E04">
        <w:rPr>
          <w:rFonts w:ascii="Times New Roman" w:hAnsi="Times New Roman" w:cs="Times New Roman"/>
          <w:lang w:val="fr-FR"/>
        </w:rPr>
        <w:lastRenderedPageBreak/>
        <w:t xml:space="preserve">réfléchissant </w:t>
      </w:r>
      <w:r w:rsidR="00844E16">
        <w:rPr>
          <w:rFonts w:ascii="Times New Roman" w:hAnsi="Times New Roman" w:cs="Times New Roman"/>
          <w:lang w:val="fr-FR"/>
        </w:rPr>
        <w:t>à</w:t>
      </w:r>
      <w:r w:rsidR="00075E04">
        <w:rPr>
          <w:rFonts w:ascii="Times New Roman" w:hAnsi="Times New Roman" w:cs="Times New Roman"/>
          <w:lang w:val="fr-FR"/>
        </w:rPr>
        <w:t xml:space="preserve"> ce qui lui est montré et </w:t>
      </w:r>
      <w:r w:rsidR="00844E16">
        <w:rPr>
          <w:rFonts w:ascii="Times New Roman" w:hAnsi="Times New Roman" w:cs="Times New Roman"/>
          <w:lang w:val="fr-FR"/>
        </w:rPr>
        <w:t xml:space="preserve">à </w:t>
      </w:r>
      <w:r w:rsidR="00075E04">
        <w:rPr>
          <w:rFonts w:ascii="Times New Roman" w:hAnsi="Times New Roman" w:cs="Times New Roman"/>
          <w:lang w:val="fr-FR"/>
        </w:rPr>
        <w:t xml:space="preserve">ce qu’on veut lui faire comprendre, comme s’il </w:t>
      </w:r>
      <w:r w:rsidR="00844E16">
        <w:rPr>
          <w:rFonts w:ascii="Times New Roman" w:hAnsi="Times New Roman" w:cs="Times New Roman"/>
          <w:lang w:val="fr-FR"/>
        </w:rPr>
        <w:t>pouvait y avoir</w:t>
      </w:r>
      <w:r w:rsidR="00075E04">
        <w:rPr>
          <w:rFonts w:ascii="Times New Roman" w:hAnsi="Times New Roman" w:cs="Times New Roman"/>
          <w:lang w:val="fr-FR"/>
        </w:rPr>
        <w:t xml:space="preserve"> une pensée précédant le langage</w:t>
      </w:r>
      <w:r w:rsidR="00844E16">
        <w:rPr>
          <w:rFonts w:ascii="Times New Roman" w:hAnsi="Times New Roman" w:cs="Times New Roman"/>
          <w:lang w:val="fr-FR"/>
        </w:rPr>
        <w:t xml:space="preserve">, une sorte de langage privé propre à chacun (voir </w:t>
      </w:r>
      <w:r w:rsidR="00844E16" w:rsidRPr="00844E16">
        <w:rPr>
          <w:rFonts w:ascii="Times New Roman" w:hAnsi="Times New Roman" w:cs="Times New Roman"/>
          <w:i/>
          <w:iCs/>
          <w:lang w:val="fr-FR"/>
        </w:rPr>
        <w:t>Recherches</w:t>
      </w:r>
      <w:r w:rsidR="00844E16">
        <w:rPr>
          <w:rFonts w:ascii="Times New Roman" w:hAnsi="Times New Roman" w:cs="Times New Roman"/>
          <w:lang w:val="fr-FR"/>
        </w:rPr>
        <w:t>, § 32)</w:t>
      </w:r>
      <w:r w:rsidR="00075E04">
        <w:rPr>
          <w:rFonts w:ascii="Times New Roman" w:hAnsi="Times New Roman" w:cs="Times New Roman"/>
          <w:lang w:val="fr-FR"/>
        </w:rPr>
        <w:t>.</w:t>
      </w:r>
      <w:r w:rsidR="00844E16">
        <w:rPr>
          <w:rFonts w:ascii="Times New Roman" w:hAnsi="Times New Roman" w:cs="Times New Roman"/>
          <w:lang w:val="fr-FR"/>
        </w:rPr>
        <w:t xml:space="preserve"> On comprend aussi que selon </w:t>
      </w:r>
      <w:r w:rsidR="003A3C75">
        <w:rPr>
          <w:rFonts w:ascii="Times New Roman" w:hAnsi="Times New Roman" w:cs="Times New Roman"/>
          <w:lang w:val="fr-FR"/>
        </w:rPr>
        <w:t>la</w:t>
      </w:r>
      <w:r w:rsidR="00844E16">
        <w:rPr>
          <w:rFonts w:ascii="Times New Roman" w:hAnsi="Times New Roman" w:cs="Times New Roman"/>
          <w:lang w:val="fr-FR"/>
        </w:rPr>
        <w:t xml:space="preserve"> théorie</w:t>
      </w:r>
      <w:r w:rsidR="003A3C75">
        <w:rPr>
          <w:rFonts w:ascii="Times New Roman" w:hAnsi="Times New Roman" w:cs="Times New Roman"/>
          <w:lang w:val="fr-FR"/>
        </w:rPr>
        <w:t xml:space="preserve"> augustinienne</w:t>
      </w:r>
      <w:r w:rsidR="00844E16">
        <w:rPr>
          <w:rFonts w:ascii="Times New Roman" w:hAnsi="Times New Roman" w:cs="Times New Roman"/>
          <w:lang w:val="fr-FR"/>
        </w:rPr>
        <w:t xml:space="preserve">, le nom est l’élément fondamental du langage. Il représente un objet, la proposition n’est qu’une combinaison de noms, et son principal usage est de nous montrer, directement </w:t>
      </w:r>
      <w:r w:rsidR="003A3C75">
        <w:rPr>
          <w:rFonts w:ascii="Times New Roman" w:hAnsi="Times New Roman" w:cs="Times New Roman"/>
          <w:lang w:val="fr-FR"/>
        </w:rPr>
        <w:t xml:space="preserve">(avec l’aide des sens) </w:t>
      </w:r>
      <w:r w:rsidR="00844E16">
        <w:rPr>
          <w:rFonts w:ascii="Times New Roman" w:hAnsi="Times New Roman" w:cs="Times New Roman"/>
          <w:lang w:val="fr-FR"/>
        </w:rPr>
        <w:t>ou indirectement (par l’imagination) le monde réel ou le</w:t>
      </w:r>
      <w:r w:rsidR="003A3C75">
        <w:rPr>
          <w:rFonts w:ascii="Times New Roman" w:hAnsi="Times New Roman" w:cs="Times New Roman"/>
          <w:lang w:val="fr-FR"/>
        </w:rPr>
        <w:t>s</w:t>
      </w:r>
      <w:r w:rsidR="00844E16">
        <w:rPr>
          <w:rFonts w:ascii="Times New Roman" w:hAnsi="Times New Roman" w:cs="Times New Roman"/>
          <w:lang w:val="fr-FR"/>
        </w:rPr>
        <w:t xml:space="preserve"> monde</w:t>
      </w:r>
      <w:r w:rsidR="003A3C75">
        <w:rPr>
          <w:rFonts w:ascii="Times New Roman" w:hAnsi="Times New Roman" w:cs="Times New Roman"/>
          <w:lang w:val="fr-FR"/>
        </w:rPr>
        <w:t>s</w:t>
      </w:r>
      <w:r w:rsidR="00844E16">
        <w:rPr>
          <w:rFonts w:ascii="Times New Roman" w:hAnsi="Times New Roman" w:cs="Times New Roman"/>
          <w:lang w:val="fr-FR"/>
        </w:rPr>
        <w:t xml:space="preserve"> fictif</w:t>
      </w:r>
      <w:r w:rsidR="003A3C75">
        <w:rPr>
          <w:rFonts w:ascii="Times New Roman" w:hAnsi="Times New Roman" w:cs="Times New Roman"/>
          <w:lang w:val="fr-FR"/>
        </w:rPr>
        <w:t>s</w:t>
      </w:r>
      <w:r w:rsidR="00844E16">
        <w:rPr>
          <w:rFonts w:ascii="Times New Roman" w:hAnsi="Times New Roman" w:cs="Times New Roman"/>
          <w:lang w:val="fr-FR"/>
        </w:rPr>
        <w:t xml:space="preserve"> construit</w:t>
      </w:r>
      <w:r w:rsidR="003A3C75">
        <w:rPr>
          <w:rFonts w:ascii="Times New Roman" w:hAnsi="Times New Roman" w:cs="Times New Roman"/>
          <w:lang w:val="fr-FR"/>
        </w:rPr>
        <w:t>s</w:t>
      </w:r>
      <w:r w:rsidR="00844E16">
        <w:rPr>
          <w:rFonts w:ascii="Times New Roman" w:hAnsi="Times New Roman" w:cs="Times New Roman"/>
          <w:lang w:val="fr-FR"/>
        </w:rPr>
        <w:t xml:space="preserve"> à partir de celui-ci. </w:t>
      </w:r>
      <w:r w:rsidR="00796E75">
        <w:rPr>
          <w:rFonts w:ascii="Times New Roman" w:hAnsi="Times New Roman" w:cs="Times New Roman"/>
          <w:lang w:val="fr-FR"/>
        </w:rPr>
        <w:t xml:space="preserve">Au terme de cette première étape des </w:t>
      </w:r>
      <w:r w:rsidR="00796E75" w:rsidRPr="00796E75">
        <w:rPr>
          <w:rFonts w:ascii="Times New Roman" w:hAnsi="Times New Roman" w:cs="Times New Roman"/>
          <w:i/>
          <w:iCs/>
          <w:lang w:val="fr-FR"/>
        </w:rPr>
        <w:t>Recherches</w:t>
      </w:r>
      <w:r w:rsidR="00796E75">
        <w:rPr>
          <w:rFonts w:ascii="Times New Roman" w:hAnsi="Times New Roman" w:cs="Times New Roman"/>
          <w:lang w:val="fr-FR"/>
        </w:rPr>
        <w:t xml:space="preserve">, </w:t>
      </w:r>
      <w:r w:rsidR="00844E16">
        <w:rPr>
          <w:rFonts w:ascii="Times New Roman" w:hAnsi="Times New Roman" w:cs="Times New Roman"/>
          <w:lang w:val="fr-FR"/>
        </w:rPr>
        <w:t>la critique philosophique fait apparaître</w:t>
      </w:r>
      <w:r w:rsidR="00796E75">
        <w:rPr>
          <w:rFonts w:ascii="Times New Roman" w:hAnsi="Times New Roman" w:cs="Times New Roman"/>
          <w:lang w:val="fr-FR"/>
        </w:rPr>
        <w:t xml:space="preserve"> </w:t>
      </w:r>
      <w:r w:rsidRPr="008952D9">
        <w:rPr>
          <w:rFonts w:ascii="Times New Roman" w:hAnsi="Times New Roman" w:cs="Times New Roman"/>
          <w:lang w:val="fr-FR"/>
        </w:rPr>
        <w:t>l’illusion qui consiste à donner au processus de dénomination un caractère « occulte » (§ 38)</w:t>
      </w:r>
      <w:r>
        <w:rPr>
          <w:rFonts w:ascii="Times New Roman" w:hAnsi="Times New Roman" w:cs="Times New Roman"/>
          <w:lang w:val="fr-FR"/>
        </w:rPr>
        <w:t xml:space="preserve">. </w:t>
      </w:r>
      <w:r w:rsidR="00844E16">
        <w:rPr>
          <w:rFonts w:ascii="Times New Roman" w:hAnsi="Times New Roman" w:cs="Times New Roman"/>
          <w:lang w:val="fr-FR"/>
        </w:rPr>
        <w:t>Wittgenstein fait ici allusion à toute une métaphysique traditionnelle fondée sur une « idéalisation » du langage,</w:t>
      </w:r>
      <w:r w:rsidR="00C15EAA">
        <w:rPr>
          <w:rFonts w:ascii="Times New Roman" w:hAnsi="Times New Roman" w:cs="Times New Roman"/>
          <w:lang w:val="fr-FR"/>
        </w:rPr>
        <w:t xml:space="preserve"> </w:t>
      </w:r>
      <w:r w:rsidR="00844E16">
        <w:rPr>
          <w:rFonts w:ascii="Times New Roman" w:hAnsi="Times New Roman" w:cs="Times New Roman"/>
          <w:lang w:val="fr-FR"/>
        </w:rPr>
        <w:t xml:space="preserve">en particulier des substantifs. </w:t>
      </w:r>
      <w:r>
        <w:rPr>
          <w:rFonts w:ascii="Times New Roman" w:hAnsi="Times New Roman" w:cs="Times New Roman"/>
          <w:lang w:val="fr-FR"/>
        </w:rPr>
        <w:t xml:space="preserve">Cette première étape des </w:t>
      </w:r>
      <w:r w:rsidRPr="006D3E4E">
        <w:rPr>
          <w:rFonts w:ascii="Times New Roman" w:hAnsi="Times New Roman" w:cs="Times New Roman"/>
          <w:i/>
          <w:iCs/>
          <w:lang w:val="fr-FR"/>
        </w:rPr>
        <w:t>Recherches</w:t>
      </w:r>
      <w:r>
        <w:rPr>
          <w:rFonts w:ascii="Times New Roman" w:hAnsi="Times New Roman" w:cs="Times New Roman"/>
          <w:lang w:val="fr-FR"/>
        </w:rPr>
        <w:t xml:space="preserve"> s’achève en quelque sorte</w:t>
      </w:r>
      <w:r w:rsidR="00844E16">
        <w:rPr>
          <w:rFonts w:ascii="Times New Roman" w:hAnsi="Times New Roman" w:cs="Times New Roman"/>
          <w:lang w:val="fr-FR"/>
        </w:rPr>
        <w:t xml:space="preserve"> </w:t>
      </w:r>
      <w:r>
        <w:rPr>
          <w:rFonts w:ascii="Times New Roman" w:hAnsi="Times New Roman" w:cs="Times New Roman"/>
          <w:lang w:val="fr-FR"/>
        </w:rPr>
        <w:t>sur</w:t>
      </w:r>
      <w:r w:rsidRPr="008952D9">
        <w:rPr>
          <w:rFonts w:ascii="Times New Roman" w:hAnsi="Times New Roman" w:cs="Times New Roman"/>
          <w:lang w:val="fr-FR"/>
        </w:rPr>
        <w:t xml:space="preserve"> la question de la chose « simple » ou « composée » que désigne un nom, le « porteur » présent ou absent de ce nom (§</w:t>
      </w:r>
      <w:r>
        <w:rPr>
          <w:rFonts w:ascii="Times New Roman" w:hAnsi="Times New Roman" w:cs="Times New Roman"/>
          <w:lang w:val="fr-FR"/>
        </w:rPr>
        <w:t>§</w:t>
      </w:r>
      <w:r w:rsidRPr="008952D9">
        <w:rPr>
          <w:rFonts w:ascii="Times New Roman" w:hAnsi="Times New Roman" w:cs="Times New Roman"/>
          <w:lang w:val="fr-FR"/>
        </w:rPr>
        <w:t xml:space="preserve"> 39-45).</w:t>
      </w:r>
      <w:r w:rsidR="00C15EAA">
        <w:rPr>
          <w:rFonts w:ascii="Times New Roman" w:hAnsi="Times New Roman" w:cs="Times New Roman"/>
          <w:lang w:val="fr-FR"/>
        </w:rPr>
        <w:t xml:space="preserve"> Wittgenstein fait remarquer que « la signification d’un mot est son emploi dans le langage » (§ 43). On ne peut donc défendre l’idée que le langage serait fondé sur une définition ostensive de ses éléments fondamentaux, même dans la version sophistiquée (purement logique) de</w:t>
      </w:r>
      <w:r w:rsidR="00FA602F">
        <w:rPr>
          <w:rFonts w:ascii="Times New Roman" w:hAnsi="Times New Roman" w:cs="Times New Roman"/>
          <w:lang w:val="fr-FR"/>
        </w:rPr>
        <w:t xml:space="preserve"> cette idée. En effet, les propositions de n’importe quel langage (même mathématique) ont un sens qui</w:t>
      </w:r>
      <w:r w:rsidR="00863612">
        <w:rPr>
          <w:rFonts w:ascii="Times New Roman" w:hAnsi="Times New Roman" w:cs="Times New Roman"/>
          <w:lang w:val="fr-FR"/>
        </w:rPr>
        <w:t xml:space="preserve"> repose moins sur le réel que sur les règles grammaticales de l’ensemble du système symbolique (une proposition n’a donc de sens que par rapport à toutes les autres propositions possibles). Or « la grammaire n’est redevable d’aucune réalité. Les règles grammaticales ne font que déterminer la signification (la déterminer), de ce fait elles ne sont pas responsables de la signification et dans cette mesure, sont arbitraires</w:t>
      </w:r>
      <w:r w:rsidR="00863612">
        <w:rPr>
          <w:rStyle w:val="Appelnotedebasdep"/>
          <w:rFonts w:ascii="Times New Roman" w:hAnsi="Times New Roman" w:cs="Times New Roman"/>
          <w:lang w:val="fr-FR"/>
        </w:rPr>
        <w:footnoteReference w:id="11"/>
      </w:r>
      <w:r w:rsidR="00863612">
        <w:rPr>
          <w:rFonts w:ascii="Times New Roman" w:hAnsi="Times New Roman" w:cs="Times New Roman"/>
          <w:lang w:val="fr-FR"/>
        </w:rPr>
        <w:t> ».</w:t>
      </w:r>
    </w:p>
    <w:p w14:paraId="43710455" w14:textId="77777777" w:rsidR="00F06924" w:rsidRPr="008952D9" w:rsidRDefault="00F06924" w:rsidP="00F06924">
      <w:pPr>
        <w:jc w:val="both"/>
        <w:rPr>
          <w:rFonts w:ascii="Times New Roman" w:hAnsi="Times New Roman" w:cs="Times New Roman"/>
          <w:lang w:val="fr-FR"/>
        </w:rPr>
      </w:pPr>
    </w:p>
    <w:p w14:paraId="61BFFCDB" w14:textId="6D5AF04B" w:rsidR="00F06924" w:rsidRDefault="00F06924" w:rsidP="00F06924">
      <w:pPr>
        <w:jc w:val="both"/>
        <w:rPr>
          <w:rFonts w:ascii="Times New Roman" w:hAnsi="Times New Roman" w:cs="Times New Roman"/>
          <w:lang w:val="fr-FR"/>
        </w:rPr>
      </w:pPr>
      <w:r>
        <w:rPr>
          <w:rFonts w:ascii="Times New Roman" w:hAnsi="Times New Roman" w:cs="Times New Roman"/>
          <w:lang w:val="fr-FR"/>
        </w:rPr>
        <w:t xml:space="preserve">     </w:t>
      </w:r>
      <w:r w:rsidR="00796E75">
        <w:rPr>
          <w:rFonts w:ascii="Times New Roman" w:hAnsi="Times New Roman" w:cs="Times New Roman"/>
          <w:lang w:val="fr-FR"/>
        </w:rPr>
        <w:t xml:space="preserve">6. </w:t>
      </w:r>
      <w:r>
        <w:rPr>
          <w:rFonts w:ascii="Times New Roman" w:hAnsi="Times New Roman" w:cs="Times New Roman"/>
          <w:lang w:val="fr-FR"/>
        </w:rPr>
        <w:t xml:space="preserve">C’est ici </w:t>
      </w:r>
      <w:r w:rsidR="003A3C75">
        <w:rPr>
          <w:rFonts w:ascii="Times New Roman" w:hAnsi="Times New Roman" w:cs="Times New Roman"/>
          <w:lang w:val="fr-FR"/>
        </w:rPr>
        <w:t xml:space="preserve">(au § 46) </w:t>
      </w:r>
      <w:r>
        <w:rPr>
          <w:rFonts w:ascii="Times New Roman" w:hAnsi="Times New Roman" w:cs="Times New Roman"/>
          <w:lang w:val="fr-FR"/>
        </w:rPr>
        <w:t xml:space="preserve">qu’une nouvelle citation, celle du </w:t>
      </w:r>
      <w:r w:rsidRPr="001B4632">
        <w:rPr>
          <w:rFonts w:ascii="Times New Roman" w:hAnsi="Times New Roman" w:cs="Times New Roman"/>
          <w:i/>
          <w:iCs/>
          <w:lang w:val="fr-FR"/>
        </w:rPr>
        <w:t>Théétète</w:t>
      </w:r>
      <w:r>
        <w:rPr>
          <w:rFonts w:ascii="Times New Roman" w:hAnsi="Times New Roman" w:cs="Times New Roman"/>
          <w:lang w:val="fr-FR"/>
        </w:rPr>
        <w:t xml:space="preserve"> de Platon (201e-202b),</w:t>
      </w:r>
      <w:r w:rsidR="003A3C75">
        <w:rPr>
          <w:rFonts w:ascii="Times New Roman" w:hAnsi="Times New Roman" w:cs="Times New Roman"/>
          <w:lang w:val="fr-FR"/>
        </w:rPr>
        <w:t xml:space="preserve"> </w:t>
      </w:r>
      <w:r w:rsidR="00863612">
        <w:rPr>
          <w:rFonts w:ascii="Times New Roman" w:hAnsi="Times New Roman" w:cs="Times New Roman"/>
          <w:lang w:val="fr-FR"/>
        </w:rPr>
        <w:t>relance</w:t>
      </w:r>
      <w:r>
        <w:rPr>
          <w:rFonts w:ascii="Times New Roman" w:hAnsi="Times New Roman" w:cs="Times New Roman"/>
          <w:lang w:val="fr-FR"/>
        </w:rPr>
        <w:t xml:space="preserve"> la réflexion</w:t>
      </w:r>
      <w:r w:rsidR="00863612">
        <w:rPr>
          <w:rFonts w:ascii="Times New Roman" w:hAnsi="Times New Roman" w:cs="Times New Roman"/>
          <w:lang w:val="fr-FR"/>
        </w:rPr>
        <w:t xml:space="preserve"> des </w:t>
      </w:r>
      <w:r w:rsidR="00863612" w:rsidRPr="00863612">
        <w:rPr>
          <w:rFonts w:ascii="Times New Roman" w:hAnsi="Times New Roman" w:cs="Times New Roman"/>
          <w:i/>
          <w:iCs/>
          <w:lang w:val="fr-FR"/>
        </w:rPr>
        <w:t>Recherches philosophiques</w:t>
      </w:r>
      <w:r>
        <w:rPr>
          <w:rFonts w:ascii="Times New Roman" w:hAnsi="Times New Roman" w:cs="Times New Roman"/>
          <w:lang w:val="fr-FR"/>
        </w:rPr>
        <w:t>, non sans re</w:t>
      </w:r>
      <w:r w:rsidR="00863612">
        <w:rPr>
          <w:rFonts w:ascii="Times New Roman" w:hAnsi="Times New Roman" w:cs="Times New Roman"/>
          <w:lang w:val="fr-FR"/>
        </w:rPr>
        <w:t>venir au</w:t>
      </w:r>
      <w:r>
        <w:rPr>
          <w:rFonts w:ascii="Times New Roman" w:hAnsi="Times New Roman" w:cs="Times New Roman"/>
          <w:lang w:val="fr-FR"/>
        </w:rPr>
        <w:t xml:space="preserve"> </w:t>
      </w:r>
      <w:r w:rsidRPr="008952D9">
        <w:rPr>
          <w:rFonts w:ascii="Times New Roman" w:hAnsi="Times New Roman" w:cs="Times New Roman"/>
          <w:i/>
          <w:iCs/>
          <w:lang w:val="fr-FR"/>
        </w:rPr>
        <w:t>Tractatus</w:t>
      </w:r>
      <w:r>
        <w:rPr>
          <w:rFonts w:ascii="Times New Roman" w:hAnsi="Times New Roman" w:cs="Times New Roman"/>
          <w:lang w:val="fr-FR"/>
        </w:rPr>
        <w:t xml:space="preserve"> cité dans le</w:t>
      </w:r>
      <w:r w:rsidR="003A3C75">
        <w:rPr>
          <w:rFonts w:ascii="Times New Roman" w:hAnsi="Times New Roman" w:cs="Times New Roman"/>
          <w:lang w:val="fr-FR"/>
        </w:rPr>
        <w:t xml:space="preserve"> </w:t>
      </w:r>
      <w:r>
        <w:rPr>
          <w:rFonts w:ascii="Times New Roman" w:hAnsi="Times New Roman" w:cs="Times New Roman"/>
          <w:lang w:val="fr-FR"/>
        </w:rPr>
        <w:t xml:space="preserve">commentaire de cette </w:t>
      </w:r>
      <w:r w:rsidR="00863612">
        <w:rPr>
          <w:rFonts w:ascii="Times New Roman" w:hAnsi="Times New Roman" w:cs="Times New Roman"/>
          <w:lang w:val="fr-FR"/>
        </w:rPr>
        <w:t xml:space="preserve">nouvelle </w:t>
      </w:r>
      <w:r>
        <w:rPr>
          <w:rFonts w:ascii="Times New Roman" w:hAnsi="Times New Roman" w:cs="Times New Roman"/>
          <w:lang w:val="fr-FR"/>
        </w:rPr>
        <w:t>citation. Dans celle-ci, le Socrate de Platon distingue parole explicative, concernant par nature des référents composés ou complexes, et parole ostensive (ou descriptive), pure dénomination, concernant le simple, les « éléments originels</w:t>
      </w:r>
      <w:r>
        <w:rPr>
          <w:rStyle w:val="Appelnotedebasdep"/>
          <w:rFonts w:ascii="Times New Roman" w:hAnsi="Times New Roman" w:cs="Times New Roman"/>
          <w:lang w:val="fr-FR"/>
        </w:rPr>
        <w:footnoteReference w:id="12"/>
      </w:r>
      <w:r>
        <w:rPr>
          <w:rFonts w:ascii="Times New Roman" w:hAnsi="Times New Roman" w:cs="Times New Roman"/>
          <w:lang w:val="fr-FR"/>
        </w:rPr>
        <w:t xml:space="preserve"> ». S’ensuit, jusqu’aux paragraphes que nous allons commenter plus précisément, une analyse plus fine des éléments des </w:t>
      </w:r>
      <w:r w:rsidR="00E901B2">
        <w:rPr>
          <w:rFonts w:ascii="Times New Roman" w:hAnsi="Times New Roman" w:cs="Times New Roman"/>
          <w:lang w:val="fr-FR"/>
        </w:rPr>
        <w:t>« </w:t>
      </w:r>
      <w:r>
        <w:rPr>
          <w:rFonts w:ascii="Times New Roman" w:hAnsi="Times New Roman" w:cs="Times New Roman"/>
          <w:lang w:val="fr-FR"/>
        </w:rPr>
        <w:t>jeux de langage</w:t>
      </w:r>
      <w:r w:rsidR="00E901B2">
        <w:rPr>
          <w:rFonts w:ascii="Times New Roman" w:hAnsi="Times New Roman" w:cs="Times New Roman"/>
          <w:lang w:val="fr-FR"/>
        </w:rPr>
        <w:t> »</w:t>
      </w:r>
      <w:r>
        <w:rPr>
          <w:rFonts w:ascii="Times New Roman" w:hAnsi="Times New Roman" w:cs="Times New Roman"/>
          <w:lang w:val="fr-FR"/>
        </w:rPr>
        <w:t xml:space="preserve"> représentant ou prétendant représenter le réel.</w:t>
      </w:r>
      <w:r w:rsidR="00E901B2">
        <w:rPr>
          <w:rFonts w:ascii="Times New Roman" w:hAnsi="Times New Roman" w:cs="Times New Roman"/>
          <w:lang w:val="fr-FR"/>
        </w:rPr>
        <w:t xml:space="preserve"> Cette célèbre expression de Wittgenstein reflète ce qu’elle désigne : elle est polysémique. Elle est amenée par le motif de l’enfant présent dans le texte de saint Augustin sur lequel s’ouvraient les </w:t>
      </w:r>
      <w:r w:rsidR="00E901B2" w:rsidRPr="003A3C75">
        <w:rPr>
          <w:rFonts w:ascii="Times New Roman" w:hAnsi="Times New Roman" w:cs="Times New Roman"/>
          <w:i/>
          <w:iCs/>
          <w:lang w:val="fr-FR"/>
        </w:rPr>
        <w:t>Recherches</w:t>
      </w:r>
      <w:r w:rsidR="00E901B2">
        <w:rPr>
          <w:rFonts w:ascii="Times New Roman" w:hAnsi="Times New Roman" w:cs="Times New Roman"/>
          <w:lang w:val="fr-FR"/>
        </w:rPr>
        <w:t xml:space="preserve">. L’apprentissage du langage, que le logicien compare à un jeu, lui permet aussi de filer la métaphore en assimilant à un jeu « l’ensemble formé par le langage et les activités avec </w:t>
      </w:r>
      <w:r w:rsidR="00E901B2">
        <w:rPr>
          <w:rFonts w:ascii="Times New Roman" w:hAnsi="Times New Roman" w:cs="Times New Roman"/>
          <w:lang w:val="fr-FR"/>
        </w:rPr>
        <w:lastRenderedPageBreak/>
        <w:t>lesquelles il est entrelacé » (§ 7)</w:t>
      </w:r>
      <w:r w:rsidR="00F0157C">
        <w:rPr>
          <w:rFonts w:ascii="Times New Roman" w:hAnsi="Times New Roman" w:cs="Times New Roman"/>
          <w:lang w:val="fr-FR"/>
        </w:rPr>
        <w:t>. Cette notion est grosse d’implications</w:t>
      </w:r>
      <w:r w:rsidR="003A3C75">
        <w:rPr>
          <w:rFonts w:ascii="Times New Roman" w:hAnsi="Times New Roman" w:cs="Times New Roman"/>
          <w:lang w:val="fr-FR"/>
        </w:rPr>
        <w:t> : un</w:t>
      </w:r>
      <w:r w:rsidR="00F0157C">
        <w:rPr>
          <w:rFonts w:ascii="Times New Roman" w:hAnsi="Times New Roman" w:cs="Times New Roman"/>
          <w:lang w:val="fr-FR"/>
        </w:rPr>
        <w:t xml:space="preserve"> jeu, comme le langage, </w:t>
      </w:r>
      <w:r w:rsidR="003A3C75">
        <w:rPr>
          <w:rFonts w:ascii="Times New Roman" w:hAnsi="Times New Roman" w:cs="Times New Roman"/>
          <w:lang w:val="fr-FR"/>
        </w:rPr>
        <w:t xml:space="preserve">a des règles, </w:t>
      </w:r>
      <w:r w:rsidR="00F0157C">
        <w:rPr>
          <w:rFonts w:ascii="Times New Roman" w:hAnsi="Times New Roman" w:cs="Times New Roman"/>
          <w:lang w:val="fr-FR"/>
        </w:rPr>
        <w:t xml:space="preserve">ces règles préexistent </w:t>
      </w:r>
      <w:r w:rsidR="003A3C75">
        <w:rPr>
          <w:rFonts w:ascii="Times New Roman" w:hAnsi="Times New Roman" w:cs="Times New Roman"/>
          <w:lang w:val="fr-FR"/>
        </w:rPr>
        <w:t xml:space="preserve">à l’un et à l’autre, </w:t>
      </w:r>
      <w:r w:rsidR="00F0157C">
        <w:rPr>
          <w:rFonts w:ascii="Times New Roman" w:hAnsi="Times New Roman" w:cs="Times New Roman"/>
          <w:lang w:val="fr-FR"/>
        </w:rPr>
        <w:t>mais on peut toujours les modifier, ou décider de jouer à un autre je</w:t>
      </w:r>
      <w:r w:rsidR="003A3C75">
        <w:rPr>
          <w:rFonts w:ascii="Times New Roman" w:hAnsi="Times New Roman" w:cs="Times New Roman"/>
          <w:lang w:val="fr-FR"/>
        </w:rPr>
        <w:t>u ; de plus,</w:t>
      </w:r>
      <w:r w:rsidR="00F0157C">
        <w:rPr>
          <w:rFonts w:ascii="Times New Roman" w:hAnsi="Times New Roman" w:cs="Times New Roman"/>
          <w:lang w:val="fr-FR"/>
        </w:rPr>
        <w:t xml:space="preserve"> quel que soit le langage adopté, </w:t>
      </w:r>
      <w:r w:rsidR="003A3C75">
        <w:rPr>
          <w:rFonts w:ascii="Times New Roman" w:hAnsi="Times New Roman" w:cs="Times New Roman"/>
          <w:lang w:val="fr-FR"/>
        </w:rPr>
        <w:t>celui-ci</w:t>
      </w:r>
      <w:r w:rsidR="00F0157C">
        <w:rPr>
          <w:rFonts w:ascii="Times New Roman" w:hAnsi="Times New Roman" w:cs="Times New Roman"/>
          <w:lang w:val="fr-FR"/>
        </w:rPr>
        <w:t xml:space="preserve"> a des règles grammaticales renvoyant toujours </w:t>
      </w:r>
      <w:r w:rsidR="003A3C75">
        <w:rPr>
          <w:rFonts w:ascii="Times New Roman" w:hAnsi="Times New Roman" w:cs="Times New Roman"/>
          <w:lang w:val="fr-FR"/>
        </w:rPr>
        <w:t>à des</w:t>
      </w:r>
      <w:r w:rsidR="00F0157C">
        <w:rPr>
          <w:rFonts w:ascii="Times New Roman" w:hAnsi="Times New Roman" w:cs="Times New Roman"/>
          <w:lang w:val="fr-FR"/>
        </w:rPr>
        <w:t xml:space="preserve"> activités humaines. Dans cette seconde étape des </w:t>
      </w:r>
      <w:r w:rsidR="00F0157C" w:rsidRPr="003A3C75">
        <w:rPr>
          <w:rFonts w:ascii="Times New Roman" w:hAnsi="Times New Roman" w:cs="Times New Roman"/>
          <w:i/>
          <w:iCs/>
          <w:lang w:val="fr-FR"/>
        </w:rPr>
        <w:t>Recherches</w:t>
      </w:r>
      <w:r w:rsidR="00F0157C">
        <w:rPr>
          <w:rFonts w:ascii="Times New Roman" w:hAnsi="Times New Roman" w:cs="Times New Roman"/>
          <w:lang w:val="fr-FR"/>
        </w:rPr>
        <w:t>, l</w:t>
      </w:r>
      <w:r>
        <w:rPr>
          <w:rFonts w:ascii="Times New Roman" w:hAnsi="Times New Roman" w:cs="Times New Roman"/>
          <w:lang w:val="fr-FR"/>
        </w:rPr>
        <w:t xml:space="preserve">a notion de </w:t>
      </w:r>
      <w:r w:rsidRPr="008952D9">
        <w:rPr>
          <w:rFonts w:ascii="Times New Roman" w:hAnsi="Times New Roman" w:cs="Times New Roman"/>
          <w:i/>
          <w:iCs/>
          <w:lang w:val="fr-FR"/>
        </w:rPr>
        <w:t>règle du jeu de langage</w:t>
      </w:r>
      <w:r>
        <w:rPr>
          <w:rFonts w:ascii="Times New Roman" w:hAnsi="Times New Roman" w:cs="Times New Roman"/>
          <w:lang w:val="fr-FR"/>
        </w:rPr>
        <w:t xml:space="preserve"> (§ 53) met un peu plus en évidence la circularité des processus dans l’emploi du langage, et dans cette circularité, le manque de clarté sémantique de certaines propositions et même de certains noms</w:t>
      </w:r>
      <w:r w:rsidR="00F0157C">
        <w:rPr>
          <w:rFonts w:ascii="Times New Roman" w:hAnsi="Times New Roman" w:cs="Times New Roman"/>
          <w:lang w:val="fr-FR"/>
        </w:rPr>
        <w:t xml:space="preserve"> (une critique qui constituait déjà le fil conducteur du </w:t>
      </w:r>
      <w:r w:rsidR="00F0157C" w:rsidRPr="00F0157C">
        <w:rPr>
          <w:rFonts w:ascii="Times New Roman" w:hAnsi="Times New Roman" w:cs="Times New Roman"/>
          <w:i/>
          <w:iCs/>
          <w:lang w:val="fr-FR"/>
        </w:rPr>
        <w:t>Tractatus</w:t>
      </w:r>
      <w:r w:rsidR="00F0157C">
        <w:rPr>
          <w:rFonts w:ascii="Times New Roman" w:hAnsi="Times New Roman" w:cs="Times New Roman"/>
          <w:lang w:val="fr-FR"/>
        </w:rPr>
        <w:t>, même si c’était pour aboutir à d’autres conclusions)</w:t>
      </w:r>
      <w:r>
        <w:rPr>
          <w:rFonts w:ascii="Times New Roman" w:hAnsi="Times New Roman" w:cs="Times New Roman"/>
          <w:lang w:val="fr-FR"/>
        </w:rPr>
        <w:t xml:space="preserve">. L’esprit de </w:t>
      </w:r>
      <w:r w:rsidRPr="00A856FB">
        <w:rPr>
          <w:rFonts w:ascii="Times New Roman" w:hAnsi="Times New Roman" w:cs="Times New Roman"/>
          <w:i/>
          <w:iCs/>
          <w:lang w:val="fr-FR"/>
        </w:rPr>
        <w:t>synthèse</w:t>
      </w:r>
      <w:r>
        <w:rPr>
          <w:rFonts w:ascii="Times New Roman" w:hAnsi="Times New Roman" w:cs="Times New Roman"/>
          <w:lang w:val="fr-FR"/>
        </w:rPr>
        <w:t xml:space="preserve"> présent dans un mot ou une proposition </w:t>
      </w:r>
      <w:r w:rsidR="001232FC">
        <w:rPr>
          <w:rFonts w:ascii="Times New Roman" w:hAnsi="Times New Roman" w:cs="Times New Roman"/>
          <w:lang w:val="fr-FR"/>
        </w:rPr>
        <w:t xml:space="preserve">(l’ensemble du système symbolique avec ses règles et son implication dans chaque mot et chaque proposition) </w:t>
      </w:r>
      <w:r>
        <w:rPr>
          <w:rFonts w:ascii="Times New Roman" w:hAnsi="Times New Roman" w:cs="Times New Roman"/>
          <w:lang w:val="fr-FR"/>
        </w:rPr>
        <w:t xml:space="preserve">peut échapper à celui qui </w:t>
      </w:r>
      <w:r w:rsidRPr="00A856FB">
        <w:rPr>
          <w:rFonts w:ascii="Times New Roman" w:hAnsi="Times New Roman" w:cs="Times New Roman"/>
          <w:i/>
          <w:iCs/>
          <w:lang w:val="fr-FR"/>
        </w:rPr>
        <w:t>analyse</w:t>
      </w:r>
      <w:r>
        <w:rPr>
          <w:rFonts w:ascii="Times New Roman" w:hAnsi="Times New Roman" w:cs="Times New Roman"/>
          <w:lang w:val="fr-FR"/>
        </w:rPr>
        <w:t xml:space="preserve"> les mots</w:t>
      </w:r>
      <w:r w:rsidR="001232FC">
        <w:rPr>
          <w:rFonts w:ascii="Times New Roman" w:hAnsi="Times New Roman" w:cs="Times New Roman"/>
          <w:lang w:val="fr-FR"/>
        </w:rPr>
        <w:t xml:space="preserve"> et les propositions</w:t>
      </w:r>
      <w:r>
        <w:rPr>
          <w:rFonts w:ascii="Times New Roman" w:hAnsi="Times New Roman" w:cs="Times New Roman"/>
          <w:lang w:val="fr-FR"/>
        </w:rPr>
        <w:t>, et vice versa (§§ 59-64).</w:t>
      </w:r>
    </w:p>
    <w:p w14:paraId="1D543E71" w14:textId="77777777" w:rsidR="00F06924" w:rsidRDefault="00F06924" w:rsidP="00F06924">
      <w:pPr>
        <w:jc w:val="both"/>
        <w:rPr>
          <w:rFonts w:ascii="Times New Roman" w:hAnsi="Times New Roman" w:cs="Times New Roman"/>
          <w:lang w:val="fr-FR"/>
        </w:rPr>
      </w:pPr>
    </w:p>
    <w:p w14:paraId="43EC4992" w14:textId="6D0313F1" w:rsidR="00F06924" w:rsidRDefault="00F06924" w:rsidP="00F06924">
      <w:pPr>
        <w:jc w:val="both"/>
        <w:rPr>
          <w:rFonts w:ascii="Times New Roman" w:hAnsi="Times New Roman" w:cs="Times New Roman"/>
          <w:lang w:val="fr-FR"/>
        </w:rPr>
      </w:pPr>
      <w:r>
        <w:rPr>
          <w:rFonts w:ascii="Times New Roman" w:hAnsi="Times New Roman" w:cs="Times New Roman"/>
          <w:lang w:val="fr-FR"/>
        </w:rPr>
        <w:t xml:space="preserve">     </w:t>
      </w:r>
      <w:r w:rsidR="00796E75">
        <w:rPr>
          <w:rFonts w:ascii="Times New Roman" w:hAnsi="Times New Roman" w:cs="Times New Roman"/>
          <w:lang w:val="fr-FR"/>
        </w:rPr>
        <w:t xml:space="preserve">7. </w:t>
      </w:r>
      <w:r>
        <w:rPr>
          <w:rFonts w:ascii="Times New Roman" w:hAnsi="Times New Roman" w:cs="Times New Roman"/>
          <w:lang w:val="fr-FR"/>
        </w:rPr>
        <w:t xml:space="preserve">Une nouvelle objection importante </w:t>
      </w:r>
      <w:r w:rsidR="00F0157C">
        <w:rPr>
          <w:rFonts w:ascii="Times New Roman" w:hAnsi="Times New Roman" w:cs="Times New Roman"/>
          <w:lang w:val="fr-FR"/>
        </w:rPr>
        <w:t>amorc</w:t>
      </w:r>
      <w:r>
        <w:rPr>
          <w:rFonts w:ascii="Times New Roman" w:hAnsi="Times New Roman" w:cs="Times New Roman"/>
          <w:lang w:val="fr-FR"/>
        </w:rPr>
        <w:t xml:space="preserve">e alors une nouvelle étape des </w:t>
      </w:r>
      <w:r w:rsidRPr="00A856FB">
        <w:rPr>
          <w:rFonts w:ascii="Times New Roman" w:hAnsi="Times New Roman" w:cs="Times New Roman"/>
          <w:i/>
          <w:iCs/>
          <w:lang w:val="fr-FR"/>
        </w:rPr>
        <w:t>Recherches</w:t>
      </w:r>
      <w:r>
        <w:rPr>
          <w:rFonts w:ascii="Times New Roman" w:hAnsi="Times New Roman" w:cs="Times New Roman"/>
          <w:lang w:val="fr-FR"/>
        </w:rPr>
        <w:t>, celle à laquelle répondent les §§ 65-67 qui nous intéressent plus p</w:t>
      </w:r>
      <w:r w:rsidR="003A3C75">
        <w:rPr>
          <w:rFonts w:ascii="Times New Roman" w:hAnsi="Times New Roman" w:cs="Times New Roman"/>
          <w:lang w:val="fr-FR"/>
        </w:rPr>
        <w:t>articulière</w:t>
      </w:r>
      <w:r>
        <w:rPr>
          <w:rFonts w:ascii="Times New Roman" w:hAnsi="Times New Roman" w:cs="Times New Roman"/>
          <w:lang w:val="fr-FR"/>
        </w:rPr>
        <w:t xml:space="preserve">ment. « Ici, dit Wittgenstein de manière éloquente, nous butons sur la grande question sous-jacente à toutes ces considérations » (§ 65). Cette « grande question sous-jacente » est celle de la « forme générale de la proposition et du langage », ce que Platon appelle une </w:t>
      </w:r>
      <w:r w:rsidRPr="00A856FB">
        <w:rPr>
          <w:rFonts w:ascii="Times New Roman" w:hAnsi="Times New Roman" w:cs="Times New Roman"/>
          <w:i/>
          <w:iCs/>
          <w:lang w:val="fr-FR"/>
        </w:rPr>
        <w:t>idée</w:t>
      </w:r>
      <w:r>
        <w:rPr>
          <w:rFonts w:ascii="Times New Roman" w:hAnsi="Times New Roman" w:cs="Times New Roman"/>
          <w:lang w:val="fr-FR"/>
        </w:rPr>
        <w:t xml:space="preserve">, conformément au sens étymologique du mot. Toute la tradition philosophique à partir de lui veut que l’idée </w:t>
      </w:r>
      <w:r w:rsidR="00796E75">
        <w:rPr>
          <w:rFonts w:ascii="Times New Roman" w:hAnsi="Times New Roman" w:cs="Times New Roman"/>
          <w:lang w:val="fr-FR"/>
        </w:rPr>
        <w:t xml:space="preserve">incarnée par le concept </w:t>
      </w:r>
      <w:r>
        <w:rPr>
          <w:rFonts w:ascii="Times New Roman" w:hAnsi="Times New Roman" w:cs="Times New Roman"/>
          <w:lang w:val="fr-FR"/>
        </w:rPr>
        <w:t xml:space="preserve">soit l’objet d’une définition précise, et qu’elle ait une extension permettant au philosophe de circuler de manière aussi logique et rigoureuse que possible de l’abstraction générale à la singularité concrète et inversement. Cette </w:t>
      </w:r>
      <w:r w:rsidR="00DF2EC7">
        <w:rPr>
          <w:rFonts w:ascii="Times New Roman" w:hAnsi="Times New Roman" w:cs="Times New Roman"/>
          <w:lang w:val="fr-FR"/>
        </w:rPr>
        <w:t>conception de l’idée et du concept</w:t>
      </w:r>
      <w:r>
        <w:rPr>
          <w:rFonts w:ascii="Times New Roman" w:hAnsi="Times New Roman" w:cs="Times New Roman"/>
          <w:lang w:val="fr-FR"/>
        </w:rPr>
        <w:t xml:space="preserve"> constitue ce que le logicien anglais Peter T. Geach, dans son commentaire de l’</w:t>
      </w:r>
      <w:r w:rsidRPr="00E40D7E">
        <w:rPr>
          <w:rFonts w:ascii="Times New Roman" w:hAnsi="Times New Roman" w:cs="Times New Roman"/>
          <w:i/>
          <w:iCs/>
          <w:lang w:val="fr-FR"/>
        </w:rPr>
        <w:t>Euthyphron</w:t>
      </w:r>
      <w:r>
        <w:rPr>
          <w:rFonts w:ascii="Times New Roman" w:hAnsi="Times New Roman" w:cs="Times New Roman"/>
          <w:lang w:val="fr-FR"/>
        </w:rPr>
        <w:t xml:space="preserve">, appelle une « erreur </w:t>
      </w:r>
      <w:r w:rsidR="00DF2EC7">
        <w:rPr>
          <w:rFonts w:ascii="Times New Roman" w:hAnsi="Times New Roman" w:cs="Times New Roman"/>
          <w:lang w:val="fr-FR"/>
        </w:rPr>
        <w:t>socratique</w:t>
      </w:r>
      <w:r>
        <w:rPr>
          <w:rFonts w:ascii="Times New Roman" w:hAnsi="Times New Roman" w:cs="Times New Roman"/>
          <w:lang w:val="fr-FR"/>
        </w:rPr>
        <w:t> » au sens de paralogisme (</w:t>
      </w:r>
      <w:r w:rsidRPr="00E40D7E">
        <w:rPr>
          <w:rFonts w:ascii="Times New Roman" w:hAnsi="Times New Roman" w:cs="Times New Roman"/>
          <w:i/>
          <w:iCs/>
          <w:lang w:val="fr-FR"/>
        </w:rPr>
        <w:t>Socratic fallacy</w:t>
      </w:r>
      <w:r>
        <w:rPr>
          <w:rFonts w:ascii="Times New Roman" w:hAnsi="Times New Roman" w:cs="Times New Roman"/>
          <w:lang w:val="fr-FR"/>
        </w:rPr>
        <w:t>)</w:t>
      </w:r>
      <w:r>
        <w:rPr>
          <w:rStyle w:val="Appelnotedebasdep"/>
          <w:rFonts w:ascii="Times New Roman" w:hAnsi="Times New Roman" w:cs="Times New Roman"/>
          <w:lang w:val="fr-FR"/>
        </w:rPr>
        <w:footnoteReference w:id="13"/>
      </w:r>
      <w:r>
        <w:rPr>
          <w:rFonts w:ascii="Times New Roman" w:hAnsi="Times New Roman" w:cs="Times New Roman"/>
          <w:lang w:val="fr-FR"/>
        </w:rPr>
        <w:t>. Cette erreur, précise Geach, est typique de l’approche socratique des problèmes philosophiques</w:t>
      </w:r>
      <w:r>
        <w:rPr>
          <w:rStyle w:val="Appelnotedebasdep"/>
          <w:rFonts w:ascii="Times New Roman" w:hAnsi="Times New Roman" w:cs="Times New Roman"/>
          <w:lang w:val="fr-FR"/>
        </w:rPr>
        <w:footnoteReference w:id="14"/>
      </w:r>
      <w:r>
        <w:rPr>
          <w:rFonts w:ascii="Times New Roman" w:hAnsi="Times New Roman" w:cs="Times New Roman"/>
          <w:lang w:val="fr-FR"/>
        </w:rPr>
        <w:t xml:space="preserve">. Geach met en évidence la circularité du langage philosophique quand on pose le principe, comme Socrate, que la définition générale (par exemple celle de la piété) permet de déterminer si tel exemple entre bien dans cette définition, comme s’il n’était pas nécessaire de tirer le général d’une série d’exemples particuliers. Prenant l’exemple du langage (mais cela serait vrai pour tout autre </w:t>
      </w:r>
      <w:r w:rsidRPr="00F962D4">
        <w:rPr>
          <w:rFonts w:ascii="Times New Roman" w:hAnsi="Times New Roman" w:cs="Times New Roman"/>
          <w:i/>
          <w:iCs/>
          <w:lang w:val="fr-FR"/>
        </w:rPr>
        <w:t>mot</w:t>
      </w:r>
      <w:r>
        <w:rPr>
          <w:rFonts w:ascii="Times New Roman" w:hAnsi="Times New Roman" w:cs="Times New Roman"/>
          <w:lang w:val="fr-FR"/>
        </w:rPr>
        <w:t xml:space="preserve"> dont on voudrait faire un </w:t>
      </w:r>
      <w:r w:rsidRPr="00F962D4">
        <w:rPr>
          <w:rFonts w:ascii="Times New Roman" w:hAnsi="Times New Roman" w:cs="Times New Roman"/>
          <w:i/>
          <w:iCs/>
          <w:lang w:val="fr-FR"/>
        </w:rPr>
        <w:t>concept</w:t>
      </w:r>
      <w:r>
        <w:rPr>
          <w:rFonts w:ascii="Times New Roman" w:hAnsi="Times New Roman" w:cs="Times New Roman"/>
          <w:lang w:val="fr-FR"/>
        </w:rPr>
        <w:t xml:space="preserve">), Wittgenstein échappe à ce genre d’aporie en niant qu’il y ait un </w:t>
      </w:r>
      <w:r w:rsidRPr="00F962D4">
        <w:rPr>
          <w:rFonts w:ascii="Times New Roman" w:hAnsi="Times New Roman" w:cs="Times New Roman"/>
          <w:i/>
          <w:iCs/>
          <w:lang w:val="fr-FR"/>
        </w:rPr>
        <w:t>commun</w:t>
      </w:r>
      <w:r>
        <w:rPr>
          <w:rFonts w:ascii="Times New Roman" w:hAnsi="Times New Roman" w:cs="Times New Roman"/>
          <w:lang w:val="fr-FR"/>
        </w:rPr>
        <w:t xml:space="preserve"> assez </w:t>
      </w:r>
      <w:r w:rsidRPr="00F962D4">
        <w:rPr>
          <w:rFonts w:ascii="Times New Roman" w:hAnsi="Times New Roman" w:cs="Times New Roman"/>
          <w:i/>
          <w:iCs/>
          <w:lang w:val="fr-FR"/>
        </w:rPr>
        <w:t>simple</w:t>
      </w:r>
      <w:r>
        <w:rPr>
          <w:rFonts w:ascii="Times New Roman" w:hAnsi="Times New Roman" w:cs="Times New Roman"/>
          <w:lang w:val="fr-FR"/>
        </w:rPr>
        <w:t xml:space="preserve"> (ou </w:t>
      </w:r>
      <w:r w:rsidRPr="00F962D4">
        <w:rPr>
          <w:rFonts w:ascii="Times New Roman" w:hAnsi="Times New Roman" w:cs="Times New Roman"/>
          <w:i/>
          <w:iCs/>
          <w:lang w:val="fr-FR"/>
        </w:rPr>
        <w:t>élémentaire</w:t>
      </w:r>
      <w:r>
        <w:rPr>
          <w:rFonts w:ascii="Times New Roman" w:hAnsi="Times New Roman" w:cs="Times New Roman"/>
          <w:lang w:val="fr-FR"/>
        </w:rPr>
        <w:t xml:space="preserve">) entre tout ce que nous pouvons et voulons appeler </w:t>
      </w:r>
      <w:r w:rsidRPr="00F962D4">
        <w:rPr>
          <w:rFonts w:ascii="Times New Roman" w:hAnsi="Times New Roman" w:cs="Times New Roman"/>
          <w:i/>
          <w:iCs/>
          <w:lang w:val="fr-FR"/>
        </w:rPr>
        <w:t>langage</w:t>
      </w:r>
      <w:r>
        <w:rPr>
          <w:rFonts w:ascii="Times New Roman" w:hAnsi="Times New Roman" w:cs="Times New Roman"/>
          <w:lang w:val="fr-FR"/>
        </w:rPr>
        <w:t xml:space="preserve">, qui justifierait ce concept au sens d’un mot dont on pourrait donner une définition (comme si le langage pouvait toujours être approuvé, corrigé ou précisé par un métalangage, en </w:t>
      </w:r>
      <w:r>
        <w:rPr>
          <w:rFonts w:ascii="Times New Roman" w:hAnsi="Times New Roman" w:cs="Times New Roman"/>
          <w:lang w:val="fr-FR"/>
        </w:rPr>
        <w:lastRenderedPageBreak/>
        <w:t xml:space="preserve">l’occurrence celui de la philosophie classique). A la notion de « trait commun » soutenant cette théorie du concept comme ce qui unifierait la diversité des phénomènes, l’auteur des </w:t>
      </w:r>
      <w:r w:rsidRPr="002830EA">
        <w:rPr>
          <w:rFonts w:ascii="Times New Roman" w:hAnsi="Times New Roman" w:cs="Times New Roman"/>
          <w:i/>
          <w:iCs/>
          <w:lang w:val="fr-FR"/>
        </w:rPr>
        <w:t>Recherches</w:t>
      </w:r>
      <w:r>
        <w:rPr>
          <w:rFonts w:ascii="Times New Roman" w:hAnsi="Times New Roman" w:cs="Times New Roman"/>
          <w:lang w:val="fr-FR"/>
        </w:rPr>
        <w:t xml:space="preserve"> substitue la notion de </w:t>
      </w:r>
      <w:r w:rsidRPr="002830EA">
        <w:rPr>
          <w:rFonts w:ascii="Times New Roman" w:hAnsi="Times New Roman" w:cs="Times New Roman"/>
          <w:i/>
          <w:iCs/>
          <w:lang w:val="fr-FR"/>
        </w:rPr>
        <w:t>parenté</w:t>
      </w:r>
      <w:r>
        <w:rPr>
          <w:rFonts w:ascii="Times New Roman" w:hAnsi="Times New Roman" w:cs="Times New Roman"/>
          <w:lang w:val="fr-FR"/>
        </w:rPr>
        <w:t>. C’est la parenté de divers exemples et de divers phénomènes qui justifie que nous employions à leur sujet un mot faisant fonction de concept unificateur (§ 65). Remarquons d’emblée que Wittgenstein ne remet pas en question la notion de concept</w:t>
      </w:r>
      <w:r w:rsidR="00DF2EC7">
        <w:rPr>
          <w:rStyle w:val="Appelnotedebasdep"/>
          <w:rFonts w:ascii="Times New Roman" w:hAnsi="Times New Roman" w:cs="Times New Roman"/>
          <w:lang w:val="fr-FR"/>
        </w:rPr>
        <w:footnoteReference w:id="15"/>
      </w:r>
      <w:r>
        <w:rPr>
          <w:rFonts w:ascii="Times New Roman" w:hAnsi="Times New Roman" w:cs="Times New Roman"/>
          <w:lang w:val="fr-FR"/>
        </w:rPr>
        <w:t xml:space="preserve">. Il en propose une autre théorie, fondée non sur la définition précise (de type </w:t>
      </w:r>
      <w:r w:rsidR="005B7E88">
        <w:rPr>
          <w:rFonts w:ascii="Times New Roman" w:hAnsi="Times New Roman" w:cs="Times New Roman"/>
          <w:lang w:val="fr-FR"/>
        </w:rPr>
        <w:t>« </w:t>
      </w:r>
      <w:r>
        <w:rPr>
          <w:rFonts w:ascii="Times New Roman" w:hAnsi="Times New Roman" w:cs="Times New Roman"/>
          <w:lang w:val="fr-FR"/>
        </w:rPr>
        <w:t>différence spécifique</w:t>
      </w:r>
      <w:r w:rsidR="005B7E88">
        <w:rPr>
          <w:rFonts w:ascii="Times New Roman" w:hAnsi="Times New Roman" w:cs="Times New Roman"/>
          <w:lang w:val="fr-FR"/>
        </w:rPr>
        <w:t> »</w:t>
      </w:r>
      <w:r>
        <w:rPr>
          <w:rFonts w:ascii="Times New Roman" w:hAnsi="Times New Roman" w:cs="Times New Roman"/>
          <w:lang w:val="fr-FR"/>
        </w:rPr>
        <w:t>) mais sur l’analogie ou ressemblance (la parenté explique une ou des similitudes entre les êtres apparentés). Wittgenstein rompt avec le conceptualisme platonicien passé chez Aristote. On pourrait qualifier de « fixiste » ce conceptualisme classique, puisqu’il veut que l’on puisse catégoriser les phénomènes dans des définitions générales indépendantes de l’observation empirique et des conditions dans lesquelles un jugement sur les choses est proféré</w:t>
      </w:r>
      <w:r w:rsidR="00796E75">
        <w:rPr>
          <w:rStyle w:val="Appelnotedebasdep"/>
          <w:rFonts w:ascii="Times New Roman" w:hAnsi="Times New Roman" w:cs="Times New Roman"/>
          <w:lang w:val="fr-FR"/>
        </w:rPr>
        <w:footnoteReference w:id="16"/>
      </w:r>
      <w:r>
        <w:rPr>
          <w:rFonts w:ascii="Times New Roman" w:hAnsi="Times New Roman" w:cs="Times New Roman"/>
          <w:lang w:val="fr-FR"/>
        </w:rPr>
        <w:t>.</w:t>
      </w:r>
    </w:p>
    <w:p w14:paraId="5ACF3BAE" w14:textId="77777777" w:rsidR="00F06924" w:rsidRDefault="00F06924" w:rsidP="00F06924">
      <w:pPr>
        <w:jc w:val="both"/>
        <w:rPr>
          <w:rFonts w:ascii="Times New Roman" w:hAnsi="Times New Roman" w:cs="Times New Roman"/>
          <w:lang w:val="fr-FR"/>
        </w:rPr>
      </w:pPr>
    </w:p>
    <w:p w14:paraId="5B3173A7" w14:textId="28948519" w:rsidR="00F06924" w:rsidRDefault="00F06924" w:rsidP="00F06924">
      <w:pPr>
        <w:jc w:val="both"/>
        <w:rPr>
          <w:rFonts w:ascii="Times New Roman" w:hAnsi="Times New Roman" w:cs="Times New Roman"/>
          <w:lang w:val="fr-FR"/>
        </w:rPr>
      </w:pPr>
      <w:r>
        <w:rPr>
          <w:rFonts w:ascii="Times New Roman" w:hAnsi="Times New Roman" w:cs="Times New Roman"/>
          <w:lang w:val="fr-FR"/>
        </w:rPr>
        <w:t xml:space="preserve">     </w:t>
      </w:r>
      <w:r w:rsidR="00796E75">
        <w:rPr>
          <w:rFonts w:ascii="Times New Roman" w:hAnsi="Times New Roman" w:cs="Times New Roman"/>
          <w:lang w:val="fr-FR"/>
        </w:rPr>
        <w:t xml:space="preserve">8. </w:t>
      </w:r>
      <w:r>
        <w:rPr>
          <w:rFonts w:ascii="Times New Roman" w:hAnsi="Times New Roman" w:cs="Times New Roman"/>
          <w:lang w:val="fr-FR"/>
        </w:rPr>
        <w:t xml:space="preserve">Le § 66 montre bien comment Wittgenstein donne à voir </w:t>
      </w:r>
      <w:r w:rsidR="005B7E88">
        <w:rPr>
          <w:rFonts w:ascii="Times New Roman" w:hAnsi="Times New Roman" w:cs="Times New Roman"/>
          <w:lang w:val="fr-FR"/>
        </w:rPr>
        <w:t>l</w:t>
      </w:r>
      <w:r w:rsidR="004A5B05">
        <w:rPr>
          <w:rFonts w:ascii="Times New Roman" w:hAnsi="Times New Roman" w:cs="Times New Roman"/>
          <w:lang w:val="fr-FR"/>
        </w:rPr>
        <w:t>e sens de la</w:t>
      </w:r>
      <w:r w:rsidR="005B7E88">
        <w:rPr>
          <w:rFonts w:ascii="Times New Roman" w:hAnsi="Times New Roman" w:cs="Times New Roman"/>
          <w:lang w:val="fr-FR"/>
        </w:rPr>
        <w:t xml:space="preserve"> </w:t>
      </w:r>
      <w:r w:rsidR="005B7E88" w:rsidRPr="005B7E88">
        <w:rPr>
          <w:rFonts w:ascii="Times New Roman" w:hAnsi="Times New Roman" w:cs="Times New Roman"/>
          <w:i/>
          <w:iCs/>
          <w:lang w:val="fr-FR"/>
        </w:rPr>
        <w:t>complexité</w:t>
      </w:r>
      <w:r w:rsidR="005B7E88">
        <w:rPr>
          <w:rFonts w:ascii="Times New Roman" w:hAnsi="Times New Roman" w:cs="Times New Roman"/>
          <w:lang w:val="fr-FR"/>
        </w:rPr>
        <w:t xml:space="preserve"> </w:t>
      </w:r>
      <w:r w:rsidR="00F84BFA">
        <w:rPr>
          <w:rFonts w:ascii="Times New Roman" w:hAnsi="Times New Roman" w:cs="Times New Roman"/>
          <w:lang w:val="fr-FR"/>
        </w:rPr>
        <w:t xml:space="preserve">et le </w:t>
      </w:r>
      <w:r w:rsidR="00F84BFA" w:rsidRPr="00F84BFA">
        <w:rPr>
          <w:rFonts w:ascii="Times New Roman" w:hAnsi="Times New Roman" w:cs="Times New Roman"/>
          <w:i/>
          <w:iCs/>
          <w:lang w:val="fr-FR"/>
        </w:rPr>
        <w:t>dynamisme</w:t>
      </w:r>
      <w:r w:rsidR="00F84BFA">
        <w:rPr>
          <w:rFonts w:ascii="Times New Roman" w:hAnsi="Times New Roman" w:cs="Times New Roman"/>
          <w:lang w:val="fr-FR"/>
        </w:rPr>
        <w:t xml:space="preserve"> </w:t>
      </w:r>
      <w:r>
        <w:rPr>
          <w:rFonts w:ascii="Times New Roman" w:hAnsi="Times New Roman" w:cs="Times New Roman"/>
          <w:lang w:val="fr-FR"/>
        </w:rPr>
        <w:t>qui suscite</w:t>
      </w:r>
      <w:r w:rsidR="00F84BFA">
        <w:rPr>
          <w:rFonts w:ascii="Times New Roman" w:hAnsi="Times New Roman" w:cs="Times New Roman"/>
          <w:lang w:val="fr-FR"/>
        </w:rPr>
        <w:t>nt</w:t>
      </w:r>
      <w:r>
        <w:rPr>
          <w:rFonts w:ascii="Times New Roman" w:hAnsi="Times New Roman" w:cs="Times New Roman"/>
          <w:lang w:val="fr-FR"/>
        </w:rPr>
        <w:t xml:space="preserve"> dans le langage et donc la pensée humaine des mots </w:t>
      </w:r>
      <w:r w:rsidR="00916A87">
        <w:rPr>
          <w:rFonts w:ascii="Times New Roman" w:hAnsi="Times New Roman" w:cs="Times New Roman"/>
          <w:lang w:val="fr-FR"/>
        </w:rPr>
        <w:t>polysémiques et d’usage varié, des concepts aux contours flous,</w:t>
      </w:r>
      <w:r>
        <w:rPr>
          <w:rFonts w:ascii="Times New Roman" w:hAnsi="Times New Roman" w:cs="Times New Roman"/>
          <w:lang w:val="fr-FR"/>
        </w:rPr>
        <w:t xml:space="preserve"> grâce aux analogies permises par l</w:t>
      </w:r>
      <w:r w:rsidR="004551C5">
        <w:rPr>
          <w:rFonts w:ascii="Times New Roman" w:hAnsi="Times New Roman" w:cs="Times New Roman"/>
          <w:lang w:val="fr-FR"/>
        </w:rPr>
        <w:t xml:space="preserve">’action humaine plus encore que </w:t>
      </w:r>
      <w:r w:rsidR="00C246BC">
        <w:rPr>
          <w:rFonts w:ascii="Times New Roman" w:hAnsi="Times New Roman" w:cs="Times New Roman"/>
          <w:lang w:val="fr-FR"/>
        </w:rPr>
        <w:t xml:space="preserve">par </w:t>
      </w:r>
      <w:r w:rsidR="004551C5">
        <w:rPr>
          <w:rFonts w:ascii="Times New Roman" w:hAnsi="Times New Roman" w:cs="Times New Roman"/>
          <w:lang w:val="fr-FR"/>
        </w:rPr>
        <w:t>l</w:t>
      </w:r>
      <w:r>
        <w:rPr>
          <w:rFonts w:ascii="Times New Roman" w:hAnsi="Times New Roman" w:cs="Times New Roman"/>
          <w:lang w:val="fr-FR"/>
        </w:rPr>
        <w:t xml:space="preserve">a </w:t>
      </w:r>
      <w:r w:rsidR="004551C5">
        <w:rPr>
          <w:rFonts w:ascii="Times New Roman" w:hAnsi="Times New Roman" w:cs="Times New Roman"/>
          <w:lang w:val="fr-FR"/>
        </w:rPr>
        <w:t xml:space="preserve">seule </w:t>
      </w:r>
      <w:r>
        <w:rPr>
          <w:rFonts w:ascii="Times New Roman" w:hAnsi="Times New Roman" w:cs="Times New Roman"/>
          <w:lang w:val="fr-FR"/>
        </w:rPr>
        <w:t>perception des choses</w:t>
      </w:r>
      <w:r w:rsidR="004551C5">
        <w:rPr>
          <w:rFonts w:ascii="Times New Roman" w:hAnsi="Times New Roman" w:cs="Times New Roman"/>
          <w:lang w:val="fr-FR"/>
        </w:rPr>
        <w:t>. L’homme étant un être historique et social, ces analogies sont en même temps guidées et</w:t>
      </w:r>
      <w:r>
        <w:rPr>
          <w:rFonts w:ascii="Times New Roman" w:hAnsi="Times New Roman" w:cs="Times New Roman"/>
          <w:lang w:val="fr-FR"/>
        </w:rPr>
        <w:t xml:space="preserve"> renforcées par le langage déjà établi</w:t>
      </w:r>
      <w:r w:rsidR="004551C5">
        <w:rPr>
          <w:rFonts w:ascii="Times New Roman" w:hAnsi="Times New Roman" w:cs="Times New Roman"/>
          <w:lang w:val="fr-FR"/>
        </w:rPr>
        <w:t xml:space="preserve"> avec lequel agissent et interagissent les membres de la communauté dans laquelle nous apprenons à voir et à penser le monde</w:t>
      </w:r>
      <w:r>
        <w:rPr>
          <w:rFonts w:ascii="Times New Roman" w:hAnsi="Times New Roman" w:cs="Times New Roman"/>
          <w:lang w:val="fr-FR"/>
        </w:rPr>
        <w:t xml:space="preserve">. Au « donne-moi la définition générale de ce dont tu parles » du Socrate platonicien, l’auteur des </w:t>
      </w:r>
      <w:r w:rsidRPr="00AE1104">
        <w:rPr>
          <w:rFonts w:ascii="Times New Roman" w:hAnsi="Times New Roman" w:cs="Times New Roman"/>
          <w:i/>
          <w:iCs/>
          <w:lang w:val="fr-FR"/>
        </w:rPr>
        <w:t>Recherches</w:t>
      </w:r>
      <w:r>
        <w:rPr>
          <w:rFonts w:ascii="Times New Roman" w:hAnsi="Times New Roman" w:cs="Times New Roman"/>
          <w:lang w:val="fr-FR"/>
        </w:rPr>
        <w:t xml:space="preserve"> substitue une autre méthode philosophique : l’observation empirique (« Ne dis pas […] – mais </w:t>
      </w:r>
      <w:r w:rsidRPr="00851F4F">
        <w:rPr>
          <w:rFonts w:ascii="Times New Roman" w:hAnsi="Times New Roman" w:cs="Times New Roman"/>
          <w:i/>
          <w:iCs/>
          <w:lang w:val="fr-FR"/>
        </w:rPr>
        <w:t>regarde</w:t>
      </w:r>
      <w:r>
        <w:rPr>
          <w:rFonts w:ascii="Times New Roman" w:hAnsi="Times New Roman" w:cs="Times New Roman"/>
          <w:lang w:val="fr-FR"/>
        </w:rPr>
        <w:t xml:space="preserve"> s’il y a quelque chose de commun à tous »). Le positivisme idéaliste de la déduction classique n’est pas logique ni tenable (ses apories, présentées depuis le début de l’ouvrage, le montrent bien) : pour être positivement fondé, le langage ambitionnant d’être un métalangage (un langage analytique et réfléchi sur le langage courant) ne peut pas ne pas commencer par l’expérience (philosophique) de l’induction. L’observation à laquelle nous invite Wittgenstein est donc comparative (« compare »)</w:t>
      </w:r>
      <w:r w:rsidR="005B7E88">
        <w:rPr>
          <w:rFonts w:ascii="Times New Roman" w:hAnsi="Times New Roman" w:cs="Times New Roman"/>
          <w:lang w:val="fr-FR"/>
        </w:rPr>
        <w:t> :</w:t>
      </w:r>
      <w:r>
        <w:rPr>
          <w:rFonts w:ascii="Times New Roman" w:hAnsi="Times New Roman" w:cs="Times New Roman"/>
          <w:lang w:val="fr-FR"/>
        </w:rPr>
        <w:t xml:space="preserve"> le regard doit embrasser divers exemples particuliers pour y rechercher le sème commun à tout ce que le langage courant appelle par exemple un </w:t>
      </w:r>
      <w:r w:rsidRPr="00D72B9D">
        <w:rPr>
          <w:rFonts w:ascii="Times New Roman" w:hAnsi="Times New Roman" w:cs="Times New Roman"/>
          <w:i/>
          <w:iCs/>
          <w:lang w:val="fr-FR"/>
        </w:rPr>
        <w:t>jeu</w:t>
      </w:r>
      <w:r>
        <w:rPr>
          <w:rFonts w:ascii="Times New Roman" w:hAnsi="Times New Roman" w:cs="Times New Roman"/>
          <w:lang w:val="fr-FR"/>
        </w:rPr>
        <w:t xml:space="preserve">, ce que la philosophie </w:t>
      </w:r>
      <w:r>
        <w:rPr>
          <w:rFonts w:ascii="Times New Roman" w:hAnsi="Times New Roman" w:cs="Times New Roman"/>
          <w:lang w:val="fr-FR"/>
        </w:rPr>
        <w:lastRenderedPageBreak/>
        <w:t>appelle l’essence des choses appartenant à l’extension d’un même concept</w:t>
      </w:r>
      <w:r w:rsidR="004551C5">
        <w:rPr>
          <w:rStyle w:val="Appelnotedebasdep"/>
          <w:rFonts w:ascii="Times New Roman" w:hAnsi="Times New Roman" w:cs="Times New Roman"/>
          <w:lang w:val="fr-FR"/>
        </w:rPr>
        <w:footnoteReference w:id="17"/>
      </w:r>
      <w:r>
        <w:rPr>
          <w:rFonts w:ascii="Times New Roman" w:hAnsi="Times New Roman" w:cs="Times New Roman"/>
          <w:lang w:val="fr-FR"/>
        </w:rPr>
        <w:t xml:space="preserve">. Notre guide nous suggère des hypothèses : l’essence du jeu serait-elle le divertissement ? la compétition entre joueurs ? On trouve toujours au moins un exemple s’opposant à une définition précise : le résultat de ce genre d’examen qui part, non d’une définition générale, mais des exemples particuliers est la mise en évidence de ressemblances, plus exactement d’« un réseau complexe de ressemblances qui se chevauchent et s’entrecroisent » (§ 66). </w:t>
      </w:r>
      <w:r w:rsidR="00C73027">
        <w:rPr>
          <w:rFonts w:ascii="Times New Roman" w:hAnsi="Times New Roman" w:cs="Times New Roman"/>
          <w:lang w:val="fr-FR"/>
        </w:rPr>
        <w:t>Par exemple, concernant les jeux, l’une des « fibres » qui constituent le « fil » conceptuel, selon la métaphore filée employée dans le paragraphe suivant, s’appelle « divertissement », l’autre « compétition », l’autre « habileté » ou « chance », etc.</w:t>
      </w:r>
    </w:p>
    <w:p w14:paraId="56365D26" w14:textId="2CB31728" w:rsidR="00C73027" w:rsidRDefault="00C73027" w:rsidP="00F06924">
      <w:pPr>
        <w:jc w:val="both"/>
        <w:rPr>
          <w:rFonts w:ascii="Times New Roman" w:hAnsi="Times New Roman" w:cs="Times New Roman"/>
          <w:lang w:val="fr-FR"/>
        </w:rPr>
      </w:pPr>
    </w:p>
    <w:p w14:paraId="6D8C34CB" w14:textId="39E10278" w:rsidR="00C73027" w:rsidRDefault="00C73027" w:rsidP="00F06924">
      <w:pPr>
        <w:jc w:val="both"/>
        <w:rPr>
          <w:rFonts w:ascii="Times New Roman" w:hAnsi="Times New Roman" w:cs="Times New Roman"/>
          <w:lang w:val="fr-FR"/>
        </w:rPr>
      </w:pPr>
      <w:r>
        <w:rPr>
          <w:rFonts w:ascii="Times New Roman" w:hAnsi="Times New Roman" w:cs="Times New Roman"/>
          <w:lang w:val="fr-FR"/>
        </w:rPr>
        <w:t xml:space="preserve">     9. Au § 67, Wittgenstein propose un autre exemple de « famille » : celle des nombres, </w:t>
      </w:r>
      <w:r w:rsidR="004A3F23">
        <w:rPr>
          <w:rFonts w:ascii="Times New Roman" w:hAnsi="Times New Roman" w:cs="Times New Roman"/>
          <w:lang w:val="fr-FR"/>
        </w:rPr>
        <w:t xml:space="preserve">un exemple </w:t>
      </w:r>
      <w:r>
        <w:rPr>
          <w:rFonts w:ascii="Times New Roman" w:hAnsi="Times New Roman" w:cs="Times New Roman"/>
          <w:lang w:val="fr-FR"/>
        </w:rPr>
        <w:t>qu’il laisse au lecteur le soin de développer. L’ancien élève de Frege et de Russell n’était pas sans savoir en effet que la fin du XIX</w:t>
      </w:r>
      <w:r w:rsidRPr="00F97420">
        <w:rPr>
          <w:rFonts w:ascii="Times New Roman" w:hAnsi="Times New Roman" w:cs="Times New Roman"/>
          <w:vertAlign w:val="superscript"/>
          <w:lang w:val="fr-FR"/>
        </w:rPr>
        <w:t>e</w:t>
      </w:r>
      <w:r>
        <w:rPr>
          <w:rFonts w:ascii="Times New Roman" w:hAnsi="Times New Roman" w:cs="Times New Roman"/>
          <w:lang w:val="fr-FR"/>
        </w:rPr>
        <w:t xml:space="preserve"> siècle et le début du XX</w:t>
      </w:r>
      <w:r w:rsidRPr="00F97420">
        <w:rPr>
          <w:rFonts w:ascii="Times New Roman" w:hAnsi="Times New Roman" w:cs="Times New Roman"/>
          <w:vertAlign w:val="superscript"/>
          <w:lang w:val="fr-FR"/>
        </w:rPr>
        <w:t>e</w:t>
      </w:r>
      <w:r>
        <w:rPr>
          <w:rFonts w:ascii="Times New Roman" w:hAnsi="Times New Roman" w:cs="Times New Roman"/>
          <w:lang w:val="fr-FR"/>
        </w:rPr>
        <w:t xml:space="preserve"> fut une période riche en innovations dans la théorie des nombres, en Allemagne tout particulièrement. </w:t>
      </w:r>
      <w:r w:rsidR="004C2D63">
        <w:rPr>
          <w:rFonts w:ascii="Times New Roman" w:hAnsi="Times New Roman" w:cs="Times New Roman"/>
          <w:lang w:val="fr-FR"/>
        </w:rPr>
        <w:t xml:space="preserve">Georg </w:t>
      </w:r>
      <w:r>
        <w:rPr>
          <w:rFonts w:ascii="Times New Roman" w:hAnsi="Times New Roman" w:cs="Times New Roman"/>
          <w:lang w:val="fr-FR"/>
        </w:rPr>
        <w:t xml:space="preserve">Cantor publia en 1883 les </w:t>
      </w:r>
      <w:r w:rsidRPr="00284FF6">
        <w:rPr>
          <w:rFonts w:ascii="Times New Roman" w:hAnsi="Times New Roman" w:cs="Times New Roman"/>
          <w:i/>
          <w:iCs/>
          <w:lang w:val="fr-FR"/>
        </w:rPr>
        <w:t>Fondements d’une théorie générale des ensembles</w:t>
      </w:r>
      <w:r>
        <w:rPr>
          <w:rFonts w:ascii="Times New Roman" w:hAnsi="Times New Roman" w:cs="Times New Roman"/>
          <w:lang w:val="fr-FR"/>
        </w:rPr>
        <w:t xml:space="preserve"> et en 1897 une théorie plus complète des nombres transfinis qu’il avait découverts (ou inventés). Son collègue </w:t>
      </w:r>
      <w:r w:rsidR="004C2D63">
        <w:rPr>
          <w:rFonts w:ascii="Times New Roman" w:hAnsi="Times New Roman" w:cs="Times New Roman"/>
          <w:lang w:val="fr-FR"/>
        </w:rPr>
        <w:t xml:space="preserve">Richard </w:t>
      </w:r>
      <w:r>
        <w:rPr>
          <w:rFonts w:ascii="Times New Roman" w:hAnsi="Times New Roman" w:cs="Times New Roman"/>
          <w:lang w:val="fr-FR"/>
        </w:rPr>
        <w:t xml:space="preserve">Dedekind avait publié en 1888 </w:t>
      </w:r>
      <w:r w:rsidRPr="00284FF6">
        <w:rPr>
          <w:rFonts w:ascii="Times New Roman" w:hAnsi="Times New Roman" w:cs="Times New Roman"/>
          <w:i/>
          <w:iCs/>
          <w:lang w:val="fr-FR"/>
        </w:rPr>
        <w:t>Que sont et que doivent être les nombres ?</w:t>
      </w:r>
      <w:r>
        <w:rPr>
          <w:rFonts w:ascii="Times New Roman" w:hAnsi="Times New Roman" w:cs="Times New Roman"/>
          <w:lang w:val="fr-FR"/>
        </w:rPr>
        <w:t xml:space="preserve"> </w:t>
      </w:r>
      <w:r w:rsidR="00284FF6" w:rsidRPr="00284FF6">
        <w:rPr>
          <w:rFonts w:ascii="Times New Roman" w:hAnsi="Times New Roman" w:cs="Times New Roman"/>
          <w:lang w:val="fr-FR"/>
        </w:rPr>
        <w:t>(</w:t>
      </w:r>
      <w:r w:rsidR="00284FF6" w:rsidRPr="00284FF6">
        <w:rPr>
          <w:rFonts w:ascii="Times New Roman" w:hAnsi="Times New Roman" w:cs="Times New Roman"/>
          <w:i/>
          <w:iCs/>
          <w:lang w:val="fr-FR"/>
        </w:rPr>
        <w:t>Was sind und was sollen die Zahlen</w:t>
      </w:r>
      <w:r w:rsidR="00074893">
        <w:rPr>
          <w:rFonts w:ascii="Times New Roman" w:hAnsi="Times New Roman" w:cs="Times New Roman"/>
          <w:i/>
          <w:iCs/>
          <w:lang w:val="fr-FR"/>
        </w:rPr>
        <w:t xml:space="preserve"> </w:t>
      </w:r>
      <w:r w:rsidR="00284FF6" w:rsidRPr="00284FF6">
        <w:rPr>
          <w:rFonts w:ascii="Times New Roman" w:hAnsi="Times New Roman" w:cs="Times New Roman"/>
          <w:i/>
          <w:iCs/>
          <w:lang w:val="fr-FR"/>
        </w:rPr>
        <w:t>?</w:t>
      </w:r>
      <w:r w:rsidR="00284FF6" w:rsidRPr="00284FF6">
        <w:rPr>
          <w:rFonts w:ascii="Times New Roman" w:hAnsi="Times New Roman" w:cs="Times New Roman"/>
          <w:lang w:val="fr-FR"/>
        </w:rPr>
        <w:t>)</w:t>
      </w:r>
      <w:r w:rsidR="00B034B6">
        <w:rPr>
          <w:rFonts w:ascii="Times New Roman" w:hAnsi="Times New Roman" w:cs="Times New Roman"/>
          <w:lang w:val="fr-FR"/>
        </w:rPr>
        <w:t>. Il</w:t>
      </w:r>
      <w:r>
        <w:rPr>
          <w:rFonts w:ascii="Times New Roman" w:hAnsi="Times New Roman" w:cs="Times New Roman"/>
          <w:lang w:val="fr-FR"/>
        </w:rPr>
        <w:t xml:space="preserve"> réfléchi</w:t>
      </w:r>
      <w:r w:rsidR="00B034B6">
        <w:rPr>
          <w:rFonts w:ascii="Times New Roman" w:hAnsi="Times New Roman" w:cs="Times New Roman"/>
          <w:lang w:val="fr-FR"/>
        </w:rPr>
        <w:t>ssait alors,</w:t>
      </w:r>
      <w:r>
        <w:rPr>
          <w:rFonts w:ascii="Times New Roman" w:hAnsi="Times New Roman" w:cs="Times New Roman"/>
          <w:lang w:val="fr-FR"/>
        </w:rPr>
        <w:t xml:space="preserve"> avec d’autres</w:t>
      </w:r>
      <w:r w:rsidR="00B034B6">
        <w:rPr>
          <w:rFonts w:ascii="Times New Roman" w:hAnsi="Times New Roman" w:cs="Times New Roman"/>
          <w:lang w:val="fr-FR"/>
        </w:rPr>
        <w:t>,</w:t>
      </w:r>
      <w:r>
        <w:rPr>
          <w:rFonts w:ascii="Times New Roman" w:hAnsi="Times New Roman" w:cs="Times New Roman"/>
          <w:lang w:val="fr-FR"/>
        </w:rPr>
        <w:t xml:space="preserve"> au problème des fondements des mathématiques, recherches que Poincaré critiqua</w:t>
      </w:r>
      <w:r w:rsidR="00284FF6">
        <w:rPr>
          <w:rFonts w:ascii="Times New Roman" w:hAnsi="Times New Roman" w:cs="Times New Roman"/>
          <w:lang w:val="fr-FR"/>
        </w:rPr>
        <w:t xml:space="preserve"> sévèrement</w:t>
      </w:r>
      <w:r>
        <w:rPr>
          <w:rFonts w:ascii="Times New Roman" w:hAnsi="Times New Roman" w:cs="Times New Roman"/>
          <w:lang w:val="fr-FR"/>
        </w:rPr>
        <w:t>, mais qui inspirèrent à Hilbert ses fameux espaces et la formulation de problèmes</w:t>
      </w:r>
      <w:r w:rsidR="00284FF6">
        <w:rPr>
          <w:rFonts w:ascii="Times New Roman" w:hAnsi="Times New Roman" w:cs="Times New Roman"/>
          <w:lang w:val="fr-FR"/>
        </w:rPr>
        <w:t xml:space="preserve"> qui contribuèrent à la naissance de la mécanique quantique et de la relativité générale. On peut encore se demander aujourd’hui, avec Wittgenstein et Dedekind, </w:t>
      </w:r>
      <w:r w:rsidR="00074893">
        <w:rPr>
          <w:rFonts w:ascii="Times New Roman" w:hAnsi="Times New Roman" w:cs="Times New Roman"/>
          <w:lang w:val="fr-FR"/>
        </w:rPr>
        <w:t>quelle dialectique du continu et du discontinu unit sous un même concept (celui de nombre)</w:t>
      </w:r>
      <w:r w:rsidR="00284FF6">
        <w:rPr>
          <w:rFonts w:ascii="Times New Roman" w:hAnsi="Times New Roman" w:cs="Times New Roman"/>
          <w:lang w:val="fr-FR"/>
        </w:rPr>
        <w:t xml:space="preserve"> les nombres entiers dits naturels et </w:t>
      </w:r>
      <w:r w:rsidR="00074893">
        <w:rPr>
          <w:rFonts w:ascii="Times New Roman" w:hAnsi="Times New Roman" w:cs="Times New Roman"/>
          <w:lang w:val="fr-FR"/>
        </w:rPr>
        <w:t xml:space="preserve">les nombres réels ou </w:t>
      </w:r>
      <w:r w:rsidR="00284FF6">
        <w:rPr>
          <w:rFonts w:ascii="Times New Roman" w:hAnsi="Times New Roman" w:cs="Times New Roman"/>
          <w:lang w:val="fr-FR"/>
        </w:rPr>
        <w:t>les nombres transfinis.</w:t>
      </w:r>
      <w:r w:rsidR="00074893">
        <w:rPr>
          <w:rFonts w:ascii="Times New Roman" w:hAnsi="Times New Roman" w:cs="Times New Roman"/>
          <w:lang w:val="fr-FR"/>
        </w:rPr>
        <w:t xml:space="preserve"> Dans cet exemple, le « commun » est ce qui justifie le titre très wittgensteinien d’un recueil d’articles du mathématicien russe (ou ukrainien…) Yuri Manin : </w:t>
      </w:r>
      <w:r w:rsidR="00074893" w:rsidRPr="00074893">
        <w:rPr>
          <w:rFonts w:ascii="Times New Roman" w:hAnsi="Times New Roman" w:cs="Times New Roman"/>
          <w:i/>
          <w:iCs/>
          <w:lang w:val="fr-FR"/>
        </w:rPr>
        <w:t>Les mathématiques comme métaphore</w:t>
      </w:r>
      <w:r w:rsidR="00074893">
        <w:rPr>
          <w:rFonts w:ascii="Times New Roman" w:hAnsi="Times New Roman" w:cs="Times New Roman"/>
          <w:lang w:val="fr-FR"/>
        </w:rPr>
        <w:t xml:space="preserve"> (2007)</w:t>
      </w:r>
      <w:r w:rsidR="00074893">
        <w:rPr>
          <w:rStyle w:val="Appelnotedebasdep"/>
          <w:rFonts w:ascii="Times New Roman" w:hAnsi="Times New Roman" w:cs="Times New Roman"/>
          <w:lang w:val="fr-FR"/>
        </w:rPr>
        <w:footnoteReference w:id="18"/>
      </w:r>
      <w:r w:rsidR="00074893">
        <w:rPr>
          <w:rFonts w:ascii="Times New Roman" w:hAnsi="Times New Roman" w:cs="Times New Roman"/>
          <w:lang w:val="fr-FR"/>
        </w:rPr>
        <w:t>.</w:t>
      </w:r>
    </w:p>
    <w:p w14:paraId="132EA7A9" w14:textId="77777777" w:rsidR="00F06924" w:rsidRDefault="00F06924" w:rsidP="00F06924">
      <w:pPr>
        <w:jc w:val="both"/>
        <w:rPr>
          <w:rFonts w:ascii="Times New Roman" w:hAnsi="Times New Roman" w:cs="Times New Roman"/>
          <w:lang w:val="fr-FR"/>
        </w:rPr>
      </w:pPr>
    </w:p>
    <w:p w14:paraId="01E88CFF" w14:textId="2F9F0EE1" w:rsidR="00043804" w:rsidRDefault="00043804" w:rsidP="00F06924">
      <w:pPr>
        <w:jc w:val="both"/>
        <w:rPr>
          <w:rFonts w:ascii="Times New Roman" w:hAnsi="Times New Roman" w:cs="Times New Roman"/>
          <w:lang w:val="fr-FR"/>
        </w:rPr>
      </w:pPr>
      <w:r>
        <w:rPr>
          <w:rFonts w:ascii="Times New Roman" w:hAnsi="Times New Roman" w:cs="Times New Roman"/>
          <w:lang w:val="fr-FR"/>
        </w:rPr>
        <w:t xml:space="preserve">     </w:t>
      </w:r>
      <w:r w:rsidR="00074893">
        <w:rPr>
          <w:rFonts w:ascii="Times New Roman" w:hAnsi="Times New Roman" w:cs="Times New Roman"/>
          <w:lang w:val="fr-FR"/>
        </w:rPr>
        <w:t>10</w:t>
      </w:r>
      <w:r>
        <w:rPr>
          <w:rFonts w:ascii="Times New Roman" w:hAnsi="Times New Roman" w:cs="Times New Roman"/>
          <w:lang w:val="fr-FR"/>
        </w:rPr>
        <w:t xml:space="preserve">. </w:t>
      </w:r>
      <w:r w:rsidR="005116B6">
        <w:rPr>
          <w:rFonts w:ascii="Times New Roman" w:hAnsi="Times New Roman" w:cs="Times New Roman"/>
          <w:lang w:val="fr-FR"/>
        </w:rPr>
        <w:t>Les notions d’air de famille et de parenté illustrent</w:t>
      </w:r>
      <w:r w:rsidR="00F06924">
        <w:rPr>
          <w:rFonts w:ascii="Times New Roman" w:hAnsi="Times New Roman" w:cs="Times New Roman"/>
          <w:lang w:val="fr-FR"/>
        </w:rPr>
        <w:t xml:space="preserve"> l</w:t>
      </w:r>
      <w:r>
        <w:rPr>
          <w:rFonts w:ascii="Times New Roman" w:hAnsi="Times New Roman" w:cs="Times New Roman"/>
          <w:lang w:val="fr-FR"/>
        </w:rPr>
        <w:t>’une des grandes</w:t>
      </w:r>
      <w:r w:rsidR="00F06924">
        <w:rPr>
          <w:rFonts w:ascii="Times New Roman" w:hAnsi="Times New Roman" w:cs="Times New Roman"/>
          <w:lang w:val="fr-FR"/>
        </w:rPr>
        <w:t xml:space="preserve"> différence</w:t>
      </w:r>
      <w:r>
        <w:rPr>
          <w:rFonts w:ascii="Times New Roman" w:hAnsi="Times New Roman" w:cs="Times New Roman"/>
          <w:lang w:val="fr-FR"/>
        </w:rPr>
        <w:t>s de conception</w:t>
      </w:r>
      <w:r w:rsidR="005116B6">
        <w:rPr>
          <w:rFonts w:ascii="Times New Roman" w:hAnsi="Times New Roman" w:cs="Times New Roman"/>
          <w:lang w:val="fr-FR"/>
        </w:rPr>
        <w:t>, concernant le langage, entre le</w:t>
      </w:r>
      <w:r w:rsidR="00F06924">
        <w:rPr>
          <w:rFonts w:ascii="Times New Roman" w:hAnsi="Times New Roman" w:cs="Times New Roman"/>
          <w:lang w:val="fr-FR"/>
        </w:rPr>
        <w:t xml:space="preserve"> </w:t>
      </w:r>
      <w:r w:rsidR="00F06924" w:rsidRPr="00E14B36">
        <w:rPr>
          <w:rFonts w:ascii="Times New Roman" w:hAnsi="Times New Roman" w:cs="Times New Roman"/>
          <w:i/>
          <w:iCs/>
          <w:lang w:val="fr-FR"/>
        </w:rPr>
        <w:t>Tractatus</w:t>
      </w:r>
      <w:r w:rsidR="00F06924">
        <w:rPr>
          <w:rFonts w:ascii="Times New Roman" w:hAnsi="Times New Roman" w:cs="Times New Roman"/>
          <w:lang w:val="fr-FR"/>
        </w:rPr>
        <w:t> </w:t>
      </w:r>
      <w:r w:rsidR="005116B6">
        <w:rPr>
          <w:rFonts w:ascii="Times New Roman" w:hAnsi="Times New Roman" w:cs="Times New Roman"/>
          <w:lang w:val="fr-FR"/>
        </w:rPr>
        <w:t xml:space="preserve">et les </w:t>
      </w:r>
      <w:r w:rsidR="005116B6" w:rsidRPr="005116B6">
        <w:rPr>
          <w:rFonts w:ascii="Times New Roman" w:hAnsi="Times New Roman" w:cs="Times New Roman"/>
          <w:i/>
          <w:iCs/>
          <w:lang w:val="fr-FR"/>
        </w:rPr>
        <w:t>Recherches</w:t>
      </w:r>
      <w:r w:rsidR="005116B6">
        <w:rPr>
          <w:rFonts w:ascii="Times New Roman" w:hAnsi="Times New Roman" w:cs="Times New Roman"/>
          <w:i/>
          <w:iCs/>
          <w:lang w:val="fr-FR"/>
        </w:rPr>
        <w:t xml:space="preserve"> philosophiques</w:t>
      </w:r>
      <w:r w:rsidR="005116B6">
        <w:rPr>
          <w:rFonts w:ascii="Times New Roman" w:hAnsi="Times New Roman" w:cs="Times New Roman"/>
          <w:lang w:val="fr-FR"/>
        </w:rPr>
        <w:t xml:space="preserve"> </w:t>
      </w:r>
      <w:r w:rsidR="00F06924">
        <w:rPr>
          <w:rFonts w:ascii="Times New Roman" w:hAnsi="Times New Roman" w:cs="Times New Roman"/>
          <w:lang w:val="fr-FR"/>
        </w:rPr>
        <w:t>:</w:t>
      </w:r>
      <w:r w:rsidR="005116B6">
        <w:rPr>
          <w:rFonts w:ascii="Times New Roman" w:hAnsi="Times New Roman" w:cs="Times New Roman"/>
          <w:lang w:val="fr-FR"/>
        </w:rPr>
        <w:t xml:space="preserve"> en trente ans de réflexion, </w:t>
      </w:r>
      <w:r w:rsidR="00F06924">
        <w:rPr>
          <w:rFonts w:ascii="Times New Roman" w:hAnsi="Times New Roman" w:cs="Times New Roman"/>
          <w:lang w:val="fr-FR"/>
        </w:rPr>
        <w:t xml:space="preserve">Wittgenstein est passé d’une philosophie du </w:t>
      </w:r>
      <w:r w:rsidR="00F06924" w:rsidRPr="00E14B36">
        <w:rPr>
          <w:rFonts w:ascii="Times New Roman" w:hAnsi="Times New Roman" w:cs="Times New Roman"/>
          <w:i/>
          <w:iCs/>
          <w:lang w:val="fr-FR"/>
        </w:rPr>
        <w:t>plus petit élément de sens</w:t>
      </w:r>
      <w:r w:rsidR="00F06924">
        <w:rPr>
          <w:rFonts w:ascii="Times New Roman" w:hAnsi="Times New Roman" w:cs="Times New Roman"/>
          <w:lang w:val="fr-FR"/>
        </w:rPr>
        <w:t xml:space="preserve"> (et/ou de réalité) à une philosophie du </w:t>
      </w:r>
      <w:r w:rsidR="00F06924" w:rsidRPr="00E14B36">
        <w:rPr>
          <w:rFonts w:ascii="Times New Roman" w:hAnsi="Times New Roman" w:cs="Times New Roman"/>
          <w:i/>
          <w:iCs/>
          <w:lang w:val="fr-FR"/>
        </w:rPr>
        <w:t>réseau de</w:t>
      </w:r>
      <w:r w:rsidR="00F06924">
        <w:rPr>
          <w:rFonts w:ascii="Times New Roman" w:hAnsi="Times New Roman" w:cs="Times New Roman"/>
          <w:lang w:val="fr-FR"/>
        </w:rPr>
        <w:t xml:space="preserve"> </w:t>
      </w:r>
      <w:r w:rsidR="00F06924" w:rsidRPr="00E14B36">
        <w:rPr>
          <w:rFonts w:ascii="Times New Roman" w:hAnsi="Times New Roman" w:cs="Times New Roman"/>
          <w:i/>
          <w:iCs/>
          <w:lang w:val="fr-FR"/>
        </w:rPr>
        <w:t>sens</w:t>
      </w:r>
      <w:r w:rsidR="00F06924">
        <w:rPr>
          <w:rFonts w:ascii="Times New Roman" w:hAnsi="Times New Roman" w:cs="Times New Roman"/>
          <w:lang w:val="fr-FR"/>
        </w:rPr>
        <w:t xml:space="preserve"> (et/ou de réalité). Mais c’est une différence d’ordre ou de priorité dans la vision générale plus qu’une différence de vision. La vision (l’idée) générale du </w:t>
      </w:r>
      <w:r w:rsidR="00F06924" w:rsidRPr="00C97209">
        <w:rPr>
          <w:rFonts w:ascii="Times New Roman" w:hAnsi="Times New Roman" w:cs="Times New Roman"/>
          <w:i/>
          <w:iCs/>
          <w:lang w:val="fr-FR"/>
        </w:rPr>
        <w:t>Tractatus</w:t>
      </w:r>
      <w:r w:rsidR="00F06924">
        <w:rPr>
          <w:rFonts w:ascii="Times New Roman" w:hAnsi="Times New Roman" w:cs="Times New Roman"/>
          <w:lang w:val="fr-FR"/>
        </w:rPr>
        <w:t xml:space="preserve"> comme des </w:t>
      </w:r>
      <w:r w:rsidR="00F06924" w:rsidRPr="00C97209">
        <w:rPr>
          <w:rFonts w:ascii="Times New Roman" w:hAnsi="Times New Roman" w:cs="Times New Roman"/>
          <w:i/>
          <w:iCs/>
          <w:lang w:val="fr-FR"/>
        </w:rPr>
        <w:t>Recherches</w:t>
      </w:r>
      <w:r w:rsidR="00F06924">
        <w:rPr>
          <w:rFonts w:ascii="Times New Roman" w:hAnsi="Times New Roman" w:cs="Times New Roman"/>
          <w:lang w:val="fr-FR"/>
        </w:rPr>
        <w:t xml:space="preserve"> est que l’analyse du langage, c’est-à-dire de la description des choses ou des faits par des mots (y compris des symboles idéographiques) ne se fonde ni sur le mot (c’est ce que démontre la critique de cette « représentation d’un langage </w:t>
      </w:r>
      <w:r w:rsidR="00F06924">
        <w:rPr>
          <w:rFonts w:ascii="Times New Roman" w:hAnsi="Times New Roman" w:cs="Times New Roman"/>
          <w:lang w:val="fr-FR"/>
        </w:rPr>
        <w:lastRenderedPageBreak/>
        <w:t xml:space="preserve">plus primitif que le nôtre » qu’est celle de saint Augustin : voir </w:t>
      </w:r>
      <w:r w:rsidR="00F06924" w:rsidRPr="000044D8">
        <w:rPr>
          <w:rFonts w:ascii="Times New Roman" w:hAnsi="Times New Roman" w:cs="Times New Roman"/>
          <w:i/>
          <w:iCs/>
          <w:lang w:val="fr-FR"/>
        </w:rPr>
        <w:t>Recherches</w:t>
      </w:r>
      <w:r w:rsidR="00F06924">
        <w:rPr>
          <w:rFonts w:ascii="Times New Roman" w:hAnsi="Times New Roman" w:cs="Times New Roman"/>
          <w:lang w:val="fr-FR"/>
        </w:rPr>
        <w:t xml:space="preserve">, § 2), ni sur </w:t>
      </w:r>
      <w:r w:rsidR="00F06924" w:rsidRPr="00043804">
        <w:rPr>
          <w:rFonts w:ascii="Times New Roman" w:hAnsi="Times New Roman" w:cs="Times New Roman"/>
          <w:i/>
          <w:iCs/>
          <w:lang w:val="fr-FR"/>
        </w:rPr>
        <w:t>une</w:t>
      </w:r>
      <w:r w:rsidR="00F06924">
        <w:rPr>
          <w:rFonts w:ascii="Times New Roman" w:hAnsi="Times New Roman" w:cs="Times New Roman"/>
          <w:lang w:val="fr-FR"/>
        </w:rPr>
        <w:t xml:space="preserve"> proposition concernant </w:t>
      </w:r>
      <w:r w:rsidR="00F06924" w:rsidRPr="000044D8">
        <w:rPr>
          <w:rFonts w:ascii="Times New Roman" w:hAnsi="Times New Roman" w:cs="Times New Roman"/>
          <w:i/>
          <w:iCs/>
          <w:lang w:val="fr-FR"/>
        </w:rPr>
        <w:t>une</w:t>
      </w:r>
      <w:r w:rsidR="00F06924">
        <w:rPr>
          <w:rFonts w:ascii="Times New Roman" w:hAnsi="Times New Roman" w:cs="Times New Roman"/>
          <w:lang w:val="fr-FR"/>
        </w:rPr>
        <w:t xml:space="preserve"> chose, parce que le simple ne se laisse pas dire, </w:t>
      </w:r>
      <w:r w:rsidR="005116B6">
        <w:rPr>
          <w:rFonts w:ascii="Times New Roman" w:hAnsi="Times New Roman" w:cs="Times New Roman"/>
          <w:lang w:val="fr-FR"/>
        </w:rPr>
        <w:t>« </w:t>
      </w:r>
      <w:r w:rsidR="00F06924">
        <w:rPr>
          <w:rFonts w:ascii="Times New Roman" w:hAnsi="Times New Roman" w:cs="Times New Roman"/>
          <w:lang w:val="fr-FR"/>
        </w:rPr>
        <w:t>il se montre</w:t>
      </w:r>
      <w:r w:rsidR="005116B6">
        <w:rPr>
          <w:rFonts w:ascii="Times New Roman" w:hAnsi="Times New Roman" w:cs="Times New Roman"/>
          <w:lang w:val="fr-FR"/>
        </w:rPr>
        <w:t> »</w:t>
      </w:r>
      <w:r w:rsidR="00F06924">
        <w:rPr>
          <w:rFonts w:ascii="Times New Roman" w:hAnsi="Times New Roman" w:cs="Times New Roman"/>
          <w:lang w:val="fr-FR"/>
        </w:rPr>
        <w:t xml:space="preserve"> (</w:t>
      </w:r>
      <w:r w:rsidR="00F06924" w:rsidRPr="00BF7D2C">
        <w:rPr>
          <w:rFonts w:ascii="Times New Roman" w:hAnsi="Times New Roman" w:cs="Times New Roman"/>
          <w:i/>
          <w:iCs/>
          <w:lang w:val="fr-FR"/>
        </w:rPr>
        <w:t>Tractatus</w:t>
      </w:r>
      <w:r w:rsidR="00F06924">
        <w:rPr>
          <w:rFonts w:ascii="Times New Roman" w:hAnsi="Times New Roman" w:cs="Times New Roman"/>
          <w:lang w:val="fr-FR"/>
        </w:rPr>
        <w:t xml:space="preserve">, 6.522). Tout ce que nous disons, nous le disons de choses analysables, donc composées, </w:t>
      </w:r>
      <w:r w:rsidR="005116B6">
        <w:rPr>
          <w:rFonts w:ascii="Times New Roman" w:hAnsi="Times New Roman" w:cs="Times New Roman"/>
          <w:lang w:val="fr-FR"/>
        </w:rPr>
        <w:t xml:space="preserve">et </w:t>
      </w:r>
      <w:r w:rsidR="00F06924">
        <w:rPr>
          <w:rFonts w:ascii="Times New Roman" w:hAnsi="Times New Roman" w:cs="Times New Roman"/>
          <w:lang w:val="fr-FR"/>
        </w:rPr>
        <w:t>à l’aide de propositions désignant un ensemble de choses prises elles-mêmes dans l’instabilité induite (</w:t>
      </w:r>
      <w:r w:rsidRPr="00043804">
        <w:rPr>
          <w:rFonts w:ascii="Times New Roman" w:hAnsi="Times New Roman" w:cs="Times New Roman"/>
          <w:i/>
          <w:iCs/>
          <w:lang w:val="fr-FR"/>
        </w:rPr>
        <w:t>e.g.</w:t>
      </w:r>
      <w:r>
        <w:rPr>
          <w:rFonts w:ascii="Times New Roman" w:hAnsi="Times New Roman" w:cs="Times New Roman"/>
          <w:lang w:val="fr-FR"/>
        </w:rPr>
        <w:t xml:space="preserve"> </w:t>
      </w:r>
      <w:r w:rsidR="00F06924">
        <w:rPr>
          <w:rFonts w:ascii="Times New Roman" w:hAnsi="Times New Roman" w:cs="Times New Roman"/>
          <w:lang w:val="fr-FR"/>
        </w:rPr>
        <w:t>le miroitement d’un objet) ou déduite (</w:t>
      </w:r>
      <w:r w:rsidRPr="00043804">
        <w:rPr>
          <w:rFonts w:ascii="Times New Roman" w:hAnsi="Times New Roman" w:cs="Times New Roman"/>
          <w:i/>
          <w:iCs/>
          <w:lang w:val="fr-FR"/>
        </w:rPr>
        <w:t>e.g.</w:t>
      </w:r>
      <w:r>
        <w:rPr>
          <w:rFonts w:ascii="Times New Roman" w:hAnsi="Times New Roman" w:cs="Times New Roman"/>
          <w:lang w:val="fr-FR"/>
        </w:rPr>
        <w:t xml:space="preserve"> </w:t>
      </w:r>
      <w:r w:rsidR="00F06924">
        <w:rPr>
          <w:rFonts w:ascii="Times New Roman" w:hAnsi="Times New Roman" w:cs="Times New Roman"/>
          <w:lang w:val="fr-FR"/>
        </w:rPr>
        <w:t xml:space="preserve">l’évolution du vivant) de la réalité. L’oublier, c’est s’exposer à toutes sortes d’apories logiques et de paralogismes comme celui de Socrate. </w:t>
      </w:r>
    </w:p>
    <w:p w14:paraId="2E74B5C1" w14:textId="77777777" w:rsidR="00043804" w:rsidRDefault="00043804" w:rsidP="00F06924">
      <w:pPr>
        <w:jc w:val="both"/>
        <w:rPr>
          <w:rFonts w:ascii="Times New Roman" w:hAnsi="Times New Roman" w:cs="Times New Roman"/>
          <w:lang w:val="fr-FR"/>
        </w:rPr>
      </w:pPr>
    </w:p>
    <w:p w14:paraId="7FE2B7A3" w14:textId="4A54D50C" w:rsidR="00F06924" w:rsidRDefault="00043804" w:rsidP="00F06924">
      <w:pPr>
        <w:jc w:val="both"/>
        <w:rPr>
          <w:rFonts w:ascii="Times New Roman" w:hAnsi="Times New Roman" w:cs="Times New Roman"/>
          <w:lang w:val="fr-FR"/>
        </w:rPr>
      </w:pPr>
      <w:r>
        <w:rPr>
          <w:rFonts w:ascii="Times New Roman" w:hAnsi="Times New Roman" w:cs="Times New Roman"/>
          <w:lang w:val="fr-FR"/>
        </w:rPr>
        <w:t xml:space="preserve">     1</w:t>
      </w:r>
      <w:r w:rsidR="00074893">
        <w:rPr>
          <w:rFonts w:ascii="Times New Roman" w:hAnsi="Times New Roman" w:cs="Times New Roman"/>
          <w:lang w:val="fr-FR"/>
        </w:rPr>
        <w:t>1</w:t>
      </w:r>
      <w:r>
        <w:rPr>
          <w:rFonts w:ascii="Times New Roman" w:hAnsi="Times New Roman" w:cs="Times New Roman"/>
          <w:lang w:val="fr-FR"/>
        </w:rPr>
        <w:t xml:space="preserve">. </w:t>
      </w:r>
      <w:r w:rsidR="00F06924">
        <w:rPr>
          <w:rFonts w:ascii="Times New Roman" w:hAnsi="Times New Roman" w:cs="Times New Roman"/>
          <w:lang w:val="fr-FR"/>
        </w:rPr>
        <w:t>On trouve dans un ouvrage récent, évoquant en passant l</w:t>
      </w:r>
      <w:r w:rsidR="005116B6">
        <w:rPr>
          <w:rFonts w:ascii="Times New Roman" w:hAnsi="Times New Roman" w:cs="Times New Roman"/>
          <w:lang w:val="fr-FR"/>
        </w:rPr>
        <w:t>’</w:t>
      </w:r>
      <w:r w:rsidR="00DA2917">
        <w:rPr>
          <w:rFonts w:ascii="Times New Roman" w:hAnsi="Times New Roman" w:cs="Times New Roman"/>
          <w:lang w:val="fr-FR"/>
        </w:rPr>
        <w:t>œuvre</w:t>
      </w:r>
      <w:r w:rsidR="00F06924">
        <w:rPr>
          <w:rFonts w:ascii="Times New Roman" w:hAnsi="Times New Roman" w:cs="Times New Roman"/>
          <w:lang w:val="fr-FR"/>
        </w:rPr>
        <w:t xml:space="preserve"> du logicien de Cambridge, de nombreux autres exemples illustrant parfaitement l’enseignement de Wittgenstein. Ainsi, « on peut se demander si les sandales sont des </w:t>
      </w:r>
      <w:r w:rsidR="00F06924" w:rsidRPr="003110F3">
        <w:rPr>
          <w:rFonts w:ascii="Times New Roman" w:hAnsi="Times New Roman" w:cs="Times New Roman"/>
          <w:i/>
          <w:iCs/>
          <w:lang w:val="fr-FR"/>
        </w:rPr>
        <w:t>chaussures</w:t>
      </w:r>
      <w:r w:rsidR="00F06924">
        <w:rPr>
          <w:rFonts w:ascii="Times New Roman" w:hAnsi="Times New Roman" w:cs="Times New Roman"/>
          <w:lang w:val="fr-FR"/>
        </w:rPr>
        <w:t xml:space="preserve">, si les olives sont des </w:t>
      </w:r>
      <w:r w:rsidR="00F06924" w:rsidRPr="003110F3">
        <w:rPr>
          <w:rFonts w:ascii="Times New Roman" w:hAnsi="Times New Roman" w:cs="Times New Roman"/>
          <w:i/>
          <w:iCs/>
          <w:lang w:val="fr-FR"/>
        </w:rPr>
        <w:t>fruits</w:t>
      </w:r>
      <w:r w:rsidR="00F06924">
        <w:rPr>
          <w:rFonts w:ascii="Times New Roman" w:hAnsi="Times New Roman" w:cs="Times New Roman"/>
          <w:lang w:val="fr-FR"/>
        </w:rPr>
        <w:t xml:space="preserve">, si Big Ben est une </w:t>
      </w:r>
      <w:r w:rsidR="00F06924" w:rsidRPr="009A58DF">
        <w:rPr>
          <w:rFonts w:ascii="Times New Roman" w:hAnsi="Times New Roman" w:cs="Times New Roman"/>
          <w:i/>
          <w:iCs/>
          <w:lang w:val="fr-FR"/>
        </w:rPr>
        <w:t>horloge</w:t>
      </w:r>
      <w:r w:rsidR="00F06924">
        <w:rPr>
          <w:rFonts w:ascii="Times New Roman" w:hAnsi="Times New Roman" w:cs="Times New Roman"/>
          <w:lang w:val="fr-FR"/>
        </w:rPr>
        <w:t xml:space="preserve">, si une chaîne hi-fi est un </w:t>
      </w:r>
      <w:r w:rsidR="00F06924" w:rsidRPr="009A58DF">
        <w:rPr>
          <w:rFonts w:ascii="Times New Roman" w:hAnsi="Times New Roman" w:cs="Times New Roman"/>
          <w:i/>
          <w:iCs/>
          <w:lang w:val="fr-FR"/>
        </w:rPr>
        <w:t>meuble</w:t>
      </w:r>
      <w:r w:rsidR="00F06924">
        <w:rPr>
          <w:rFonts w:ascii="Times New Roman" w:hAnsi="Times New Roman" w:cs="Times New Roman"/>
          <w:lang w:val="fr-FR"/>
        </w:rPr>
        <w:t xml:space="preserve">, si un calendrier affiché au mur est un </w:t>
      </w:r>
      <w:r w:rsidR="00F06924" w:rsidRPr="009A58DF">
        <w:rPr>
          <w:rFonts w:ascii="Times New Roman" w:hAnsi="Times New Roman" w:cs="Times New Roman"/>
          <w:i/>
          <w:iCs/>
          <w:lang w:val="fr-FR"/>
        </w:rPr>
        <w:t>livre</w:t>
      </w:r>
      <w:r w:rsidR="00F06924">
        <w:rPr>
          <w:rFonts w:ascii="Times New Roman" w:hAnsi="Times New Roman" w:cs="Times New Roman"/>
          <w:lang w:val="fr-FR"/>
        </w:rPr>
        <w:t xml:space="preserve">, si une perruque est un </w:t>
      </w:r>
      <w:r w:rsidR="00F06924" w:rsidRPr="009A58DF">
        <w:rPr>
          <w:rFonts w:ascii="Times New Roman" w:hAnsi="Times New Roman" w:cs="Times New Roman"/>
          <w:i/>
          <w:iCs/>
          <w:lang w:val="fr-FR"/>
        </w:rPr>
        <w:t>vêtement</w:t>
      </w:r>
      <w:r w:rsidR="00F06924">
        <w:rPr>
          <w:rFonts w:ascii="Times New Roman" w:hAnsi="Times New Roman" w:cs="Times New Roman"/>
          <w:lang w:val="fr-FR"/>
        </w:rPr>
        <w:t>, etc.</w:t>
      </w:r>
      <w:r w:rsidR="00F06924">
        <w:rPr>
          <w:rStyle w:val="Appelnotedebasdep"/>
          <w:rFonts w:ascii="Times New Roman" w:hAnsi="Times New Roman" w:cs="Times New Roman"/>
          <w:lang w:val="fr-FR"/>
        </w:rPr>
        <w:footnoteReference w:id="19"/>
      </w:r>
      <w:r w:rsidR="00F06924">
        <w:rPr>
          <w:rFonts w:ascii="Times New Roman" w:hAnsi="Times New Roman" w:cs="Times New Roman"/>
          <w:lang w:val="fr-FR"/>
        </w:rPr>
        <w:t> » Douglas Hofstadter et Emmanuel Sander approfondissent l’analyse du concept d’oiseau comme Ludwig Wittgenstein analyse celui de jeu</w:t>
      </w:r>
      <w:r w:rsidR="00F06924">
        <w:rPr>
          <w:rStyle w:val="Appelnotedebasdep"/>
          <w:rFonts w:ascii="Times New Roman" w:hAnsi="Times New Roman" w:cs="Times New Roman"/>
          <w:lang w:val="fr-FR"/>
        </w:rPr>
        <w:footnoteReference w:id="20"/>
      </w:r>
      <w:r w:rsidR="00F06924">
        <w:rPr>
          <w:rFonts w:ascii="Times New Roman" w:hAnsi="Times New Roman" w:cs="Times New Roman"/>
          <w:lang w:val="fr-FR"/>
        </w:rPr>
        <w:t>. Selon la tradition philosophique remise en question au XX</w:t>
      </w:r>
      <w:r w:rsidR="00F06924" w:rsidRPr="00F97420">
        <w:rPr>
          <w:rFonts w:ascii="Times New Roman" w:hAnsi="Times New Roman" w:cs="Times New Roman"/>
          <w:vertAlign w:val="superscript"/>
          <w:lang w:val="fr-FR"/>
        </w:rPr>
        <w:t>e</w:t>
      </w:r>
      <w:r w:rsidR="00F06924">
        <w:rPr>
          <w:rFonts w:ascii="Times New Roman" w:hAnsi="Times New Roman" w:cs="Times New Roman"/>
          <w:lang w:val="fr-FR"/>
        </w:rPr>
        <w:t xml:space="preserve"> siècle sous l’impulsion de la nouvelle logique, il existerait pour la catégorie </w:t>
      </w:r>
      <w:r w:rsidR="00F06924" w:rsidRPr="008814BF">
        <w:rPr>
          <w:rFonts w:ascii="Times New Roman" w:hAnsi="Times New Roman" w:cs="Times New Roman"/>
          <w:i/>
          <w:iCs/>
          <w:lang w:val="fr-FR"/>
        </w:rPr>
        <w:t>oiseau</w:t>
      </w:r>
      <w:r w:rsidR="00F06924">
        <w:rPr>
          <w:rFonts w:ascii="Times New Roman" w:hAnsi="Times New Roman" w:cs="Times New Roman"/>
          <w:lang w:val="fr-FR"/>
        </w:rPr>
        <w:t xml:space="preserve"> une définition précise comprenant des conditions nécessaires et suffisantes à l’appartenance à la catégorie, telles que « possède deux pattes », « a la peau couverte de plumes », « a un bec », « pond des œufs », etc. En logique classique (aristotélicienne), l’ensemble des critères d’appartenance (les propriétés définitoires) constitue ce qu’on appelle l’</w:t>
      </w:r>
      <w:r w:rsidR="00F06924" w:rsidRPr="008814BF">
        <w:rPr>
          <w:rFonts w:ascii="Times New Roman" w:hAnsi="Times New Roman" w:cs="Times New Roman"/>
          <w:i/>
          <w:iCs/>
          <w:lang w:val="fr-FR"/>
        </w:rPr>
        <w:t>intension</w:t>
      </w:r>
      <w:r w:rsidR="00F06924">
        <w:rPr>
          <w:rFonts w:ascii="Times New Roman" w:hAnsi="Times New Roman" w:cs="Times New Roman"/>
          <w:lang w:val="fr-FR"/>
        </w:rPr>
        <w:t xml:space="preserve"> ou </w:t>
      </w:r>
      <w:r w:rsidR="00F06924" w:rsidRPr="008814BF">
        <w:rPr>
          <w:rFonts w:ascii="Times New Roman" w:hAnsi="Times New Roman" w:cs="Times New Roman"/>
          <w:i/>
          <w:iCs/>
          <w:lang w:val="fr-FR"/>
        </w:rPr>
        <w:t>compréhension</w:t>
      </w:r>
      <w:r w:rsidR="00F06924">
        <w:rPr>
          <w:rFonts w:ascii="Times New Roman" w:hAnsi="Times New Roman" w:cs="Times New Roman"/>
          <w:lang w:val="fr-FR"/>
        </w:rPr>
        <w:t xml:space="preserve"> de la catégorie, tandis que l’ensemble des entités (ou objets, dirait Wittgenstein) qui y satisfont constitue l’</w:t>
      </w:r>
      <w:r w:rsidR="00F06924" w:rsidRPr="008814BF">
        <w:rPr>
          <w:rFonts w:ascii="Times New Roman" w:hAnsi="Times New Roman" w:cs="Times New Roman"/>
          <w:i/>
          <w:iCs/>
          <w:lang w:val="fr-FR"/>
        </w:rPr>
        <w:t>extension</w:t>
      </w:r>
      <w:r w:rsidR="00F06924">
        <w:rPr>
          <w:rFonts w:ascii="Times New Roman" w:hAnsi="Times New Roman" w:cs="Times New Roman"/>
          <w:lang w:val="fr-FR"/>
        </w:rPr>
        <w:t xml:space="preserve"> de la catégorie (par exemple les diverses espèces et sous-espèces d’oiseaux). « Ces notions d’intension et d’extension, commentent Hofstadter et Sander, empruntées à la logique symbolique, se veulent aussi rigoureuses que les mathématiques, et l’utilisation de ces termes révèle l’ardent désir de rendre précis ce qui semble au premier abord presque insaisissable – l’essence des objets qui nous entourent, dans leur diversité</w:t>
      </w:r>
      <w:r w:rsidR="00F06924">
        <w:rPr>
          <w:rStyle w:val="Appelnotedebasdep"/>
          <w:rFonts w:ascii="Times New Roman" w:hAnsi="Times New Roman" w:cs="Times New Roman"/>
          <w:lang w:val="fr-FR"/>
        </w:rPr>
        <w:footnoteReference w:id="21"/>
      </w:r>
      <w:r w:rsidR="00F06924">
        <w:rPr>
          <w:rFonts w:ascii="Times New Roman" w:hAnsi="Times New Roman" w:cs="Times New Roman"/>
          <w:lang w:val="fr-FR"/>
        </w:rPr>
        <w:t xml:space="preserve"> ». Les notions wittgensteiniennes de </w:t>
      </w:r>
      <w:r w:rsidR="00F06924" w:rsidRPr="00CD5D65">
        <w:rPr>
          <w:rFonts w:ascii="Times New Roman" w:hAnsi="Times New Roman" w:cs="Times New Roman"/>
          <w:i/>
          <w:iCs/>
          <w:lang w:val="fr-FR"/>
        </w:rPr>
        <w:t>parenté</w:t>
      </w:r>
      <w:r w:rsidR="00F06924">
        <w:rPr>
          <w:rFonts w:ascii="Times New Roman" w:hAnsi="Times New Roman" w:cs="Times New Roman"/>
          <w:lang w:val="fr-FR"/>
        </w:rPr>
        <w:t xml:space="preserve"> et de </w:t>
      </w:r>
      <w:r w:rsidR="00F06924" w:rsidRPr="00CD5D65">
        <w:rPr>
          <w:rFonts w:ascii="Times New Roman" w:hAnsi="Times New Roman" w:cs="Times New Roman"/>
          <w:i/>
          <w:iCs/>
          <w:lang w:val="fr-FR"/>
        </w:rPr>
        <w:t>réseau complexe de ressemblance</w:t>
      </w:r>
      <w:r w:rsidR="00F06924">
        <w:rPr>
          <w:rFonts w:ascii="Times New Roman" w:hAnsi="Times New Roman" w:cs="Times New Roman"/>
          <w:lang w:val="fr-FR"/>
        </w:rPr>
        <w:t xml:space="preserve"> montrent bien toute leur pertinence quand on fait remarquer que la définition suppose de définir aussi chacun de ses termes (« Qu’est-ce, par exemple, qu’une patte ? Et que veut dire </w:t>
      </w:r>
      <w:r w:rsidR="005116B6">
        <w:rPr>
          <w:rFonts w:ascii="Times New Roman" w:hAnsi="Times New Roman" w:cs="Times New Roman"/>
          <w:lang w:val="fr-FR"/>
        </w:rPr>
        <w:t>"</w:t>
      </w:r>
      <w:r w:rsidR="00F06924">
        <w:rPr>
          <w:rFonts w:ascii="Times New Roman" w:hAnsi="Times New Roman" w:cs="Times New Roman"/>
          <w:lang w:val="fr-FR"/>
        </w:rPr>
        <w:t>posséder</w:t>
      </w:r>
      <w:r w:rsidR="005116B6">
        <w:rPr>
          <w:rFonts w:ascii="Times New Roman" w:hAnsi="Times New Roman" w:cs="Times New Roman"/>
          <w:lang w:val="fr-FR"/>
        </w:rPr>
        <w:t>"</w:t>
      </w:r>
      <w:r w:rsidR="00F06924">
        <w:rPr>
          <w:rFonts w:ascii="Times New Roman" w:hAnsi="Times New Roman" w:cs="Times New Roman"/>
          <w:lang w:val="fr-FR"/>
        </w:rPr>
        <w:t xml:space="preserve"> ? Que veut dire </w:t>
      </w:r>
      <w:r w:rsidR="005116B6">
        <w:rPr>
          <w:rFonts w:ascii="Times New Roman" w:hAnsi="Times New Roman" w:cs="Times New Roman"/>
          <w:lang w:val="fr-FR"/>
        </w:rPr>
        <w:t>"</w:t>
      </w:r>
      <w:r w:rsidR="00F06924">
        <w:rPr>
          <w:rFonts w:ascii="Times New Roman" w:hAnsi="Times New Roman" w:cs="Times New Roman"/>
          <w:lang w:val="fr-FR"/>
        </w:rPr>
        <w:t>couvert de</w:t>
      </w:r>
      <w:r w:rsidR="005116B6">
        <w:rPr>
          <w:rFonts w:ascii="Times New Roman" w:hAnsi="Times New Roman" w:cs="Times New Roman"/>
          <w:lang w:val="fr-FR"/>
        </w:rPr>
        <w:t>" ?</w:t>
      </w:r>
      <w:r w:rsidR="00F06924">
        <w:rPr>
          <w:rStyle w:val="Appelnotedebasdep"/>
          <w:rFonts w:ascii="Times New Roman" w:hAnsi="Times New Roman" w:cs="Times New Roman"/>
          <w:lang w:val="fr-FR"/>
        </w:rPr>
        <w:footnoteReference w:id="22"/>
      </w:r>
      <w:r w:rsidR="005116B6">
        <w:rPr>
          <w:rFonts w:ascii="Times New Roman" w:hAnsi="Times New Roman" w:cs="Times New Roman"/>
          <w:lang w:val="fr-FR"/>
        </w:rPr>
        <w:t> </w:t>
      </w:r>
      <w:r w:rsidR="00F06924">
        <w:rPr>
          <w:rFonts w:ascii="Times New Roman" w:hAnsi="Times New Roman" w:cs="Times New Roman"/>
          <w:lang w:val="fr-FR"/>
        </w:rPr>
        <w:t xml:space="preserve">»). On </w:t>
      </w:r>
      <w:r w:rsidR="00F06924">
        <w:rPr>
          <w:rFonts w:ascii="Times New Roman" w:hAnsi="Times New Roman" w:cs="Times New Roman"/>
          <w:lang w:val="fr-FR"/>
        </w:rPr>
        <w:lastRenderedPageBreak/>
        <w:t>s’aperçoit alors d’un questionnement aporétique qui tient moins à son caractère infini qu’à l’impossibilité pour n’importe quelle catégorie de dire en toute rigueur le continu et le discontinu du réel.</w:t>
      </w:r>
    </w:p>
    <w:p w14:paraId="37ABDFBA" w14:textId="77777777" w:rsidR="00F06924" w:rsidRDefault="00F06924" w:rsidP="00F06924">
      <w:pPr>
        <w:jc w:val="both"/>
        <w:rPr>
          <w:rFonts w:ascii="Times New Roman" w:hAnsi="Times New Roman" w:cs="Times New Roman"/>
          <w:lang w:val="fr-FR"/>
        </w:rPr>
      </w:pPr>
    </w:p>
    <w:p w14:paraId="2ADB01B1" w14:textId="02795FAC" w:rsidR="00043804" w:rsidRDefault="00F06924" w:rsidP="00F06924">
      <w:pPr>
        <w:jc w:val="both"/>
        <w:rPr>
          <w:rFonts w:ascii="Times New Roman" w:hAnsi="Times New Roman" w:cs="Times New Roman"/>
          <w:lang w:val="fr-FR"/>
        </w:rPr>
      </w:pPr>
      <w:r>
        <w:rPr>
          <w:rFonts w:ascii="Times New Roman" w:hAnsi="Times New Roman" w:cs="Times New Roman"/>
          <w:lang w:val="fr-FR"/>
        </w:rPr>
        <w:t xml:space="preserve">     </w:t>
      </w:r>
      <w:r w:rsidR="00043804">
        <w:rPr>
          <w:rFonts w:ascii="Times New Roman" w:hAnsi="Times New Roman" w:cs="Times New Roman"/>
          <w:lang w:val="fr-FR"/>
        </w:rPr>
        <w:t>1</w:t>
      </w:r>
      <w:r w:rsidR="00074893">
        <w:rPr>
          <w:rFonts w:ascii="Times New Roman" w:hAnsi="Times New Roman" w:cs="Times New Roman"/>
          <w:lang w:val="fr-FR"/>
        </w:rPr>
        <w:t>2</w:t>
      </w:r>
      <w:r w:rsidR="00043804">
        <w:rPr>
          <w:rFonts w:ascii="Times New Roman" w:hAnsi="Times New Roman" w:cs="Times New Roman"/>
          <w:lang w:val="fr-FR"/>
        </w:rPr>
        <w:t xml:space="preserve">. </w:t>
      </w:r>
      <w:r>
        <w:rPr>
          <w:rFonts w:ascii="Times New Roman" w:hAnsi="Times New Roman" w:cs="Times New Roman"/>
          <w:lang w:val="fr-FR"/>
        </w:rPr>
        <w:t xml:space="preserve">C’est ce que fait remarquer le § 67 des </w:t>
      </w:r>
      <w:r w:rsidRPr="00CD5D65">
        <w:rPr>
          <w:rFonts w:ascii="Times New Roman" w:hAnsi="Times New Roman" w:cs="Times New Roman"/>
          <w:i/>
          <w:iCs/>
          <w:lang w:val="fr-FR"/>
        </w:rPr>
        <w:t>Recherches philosophiques</w:t>
      </w:r>
      <w:r>
        <w:rPr>
          <w:rFonts w:ascii="Times New Roman" w:hAnsi="Times New Roman" w:cs="Times New Roman"/>
          <w:lang w:val="fr-FR"/>
        </w:rPr>
        <w:t> : si le commun n</w:t>
      </w:r>
      <w:r w:rsidR="00691D10">
        <w:rPr>
          <w:rFonts w:ascii="Times New Roman" w:hAnsi="Times New Roman" w:cs="Times New Roman"/>
          <w:lang w:val="fr-FR"/>
        </w:rPr>
        <w:t>e justifie pas</w:t>
      </w:r>
      <w:r w:rsidR="005116B6">
        <w:rPr>
          <w:rFonts w:ascii="Times New Roman" w:hAnsi="Times New Roman" w:cs="Times New Roman"/>
          <w:lang w:val="fr-FR"/>
        </w:rPr>
        <w:t xml:space="preserve"> </w:t>
      </w:r>
      <w:r>
        <w:rPr>
          <w:rFonts w:ascii="Times New Roman" w:hAnsi="Times New Roman" w:cs="Times New Roman"/>
          <w:lang w:val="fr-FR"/>
        </w:rPr>
        <w:t xml:space="preserve">la </w:t>
      </w:r>
      <w:r w:rsidR="005116B6">
        <w:rPr>
          <w:rFonts w:ascii="Times New Roman" w:hAnsi="Times New Roman" w:cs="Times New Roman"/>
          <w:lang w:val="fr-FR"/>
        </w:rPr>
        <w:t>« </w:t>
      </w:r>
      <w:r>
        <w:rPr>
          <w:rFonts w:ascii="Times New Roman" w:hAnsi="Times New Roman" w:cs="Times New Roman"/>
          <w:lang w:val="fr-FR"/>
        </w:rPr>
        <w:t>jonction</w:t>
      </w:r>
      <w:r w:rsidR="005116B6">
        <w:rPr>
          <w:rFonts w:ascii="Times New Roman" w:hAnsi="Times New Roman" w:cs="Times New Roman"/>
          <w:lang w:val="fr-FR"/>
        </w:rPr>
        <w:t> »</w:t>
      </w:r>
      <w:r>
        <w:rPr>
          <w:rFonts w:ascii="Times New Roman" w:hAnsi="Times New Roman" w:cs="Times New Roman"/>
          <w:lang w:val="fr-FR"/>
        </w:rPr>
        <w:t xml:space="preserve"> des propriétés </w:t>
      </w:r>
      <w:r w:rsidR="005116B6">
        <w:rPr>
          <w:rFonts w:ascii="Times New Roman" w:hAnsi="Times New Roman" w:cs="Times New Roman"/>
          <w:lang w:val="fr-FR"/>
        </w:rPr>
        <w:t>partagées par les entités définissant un ensemble désigné par un concept</w:t>
      </w:r>
      <w:r>
        <w:rPr>
          <w:rFonts w:ascii="Times New Roman" w:hAnsi="Times New Roman" w:cs="Times New Roman"/>
          <w:lang w:val="fr-FR"/>
        </w:rPr>
        <w:t>, serait-</w:t>
      </w:r>
      <w:r w:rsidR="005116B6">
        <w:rPr>
          <w:rFonts w:ascii="Times New Roman" w:hAnsi="Times New Roman" w:cs="Times New Roman"/>
          <w:lang w:val="fr-FR"/>
        </w:rPr>
        <w:t>il dans</w:t>
      </w:r>
      <w:r>
        <w:rPr>
          <w:rFonts w:ascii="Times New Roman" w:hAnsi="Times New Roman" w:cs="Times New Roman"/>
          <w:lang w:val="fr-FR"/>
        </w:rPr>
        <w:t xml:space="preserve"> la </w:t>
      </w:r>
      <w:r w:rsidR="005116B6">
        <w:rPr>
          <w:rFonts w:ascii="Times New Roman" w:hAnsi="Times New Roman" w:cs="Times New Roman"/>
          <w:lang w:val="fr-FR"/>
        </w:rPr>
        <w:t>« </w:t>
      </w:r>
      <w:r>
        <w:rPr>
          <w:rFonts w:ascii="Times New Roman" w:hAnsi="Times New Roman" w:cs="Times New Roman"/>
          <w:lang w:val="fr-FR"/>
        </w:rPr>
        <w:t>disjonction</w:t>
      </w:r>
      <w:r w:rsidR="005116B6">
        <w:rPr>
          <w:rFonts w:ascii="Times New Roman" w:hAnsi="Times New Roman" w:cs="Times New Roman"/>
          <w:lang w:val="fr-FR"/>
        </w:rPr>
        <w:t> »</w:t>
      </w:r>
      <w:r>
        <w:rPr>
          <w:rFonts w:ascii="Times New Roman" w:hAnsi="Times New Roman" w:cs="Times New Roman"/>
          <w:lang w:val="fr-FR"/>
        </w:rPr>
        <w:t> </w:t>
      </w:r>
      <w:r w:rsidR="005116B6">
        <w:rPr>
          <w:rFonts w:ascii="Times New Roman" w:hAnsi="Times New Roman" w:cs="Times New Roman"/>
          <w:lang w:val="fr-FR"/>
        </w:rPr>
        <w:t xml:space="preserve">des propriétés partiellement communes de ces entités dans un ensemble hétérogène </w:t>
      </w:r>
      <w:r>
        <w:rPr>
          <w:rFonts w:ascii="Times New Roman" w:hAnsi="Times New Roman" w:cs="Times New Roman"/>
          <w:lang w:val="fr-FR"/>
        </w:rPr>
        <w:t>? En d’autres termes</w:t>
      </w:r>
      <w:r w:rsidR="00691D10">
        <w:rPr>
          <w:rFonts w:ascii="Times New Roman" w:hAnsi="Times New Roman" w:cs="Times New Roman"/>
          <w:lang w:val="fr-FR"/>
        </w:rPr>
        <w:t xml:space="preserve"> plus clairs</w:t>
      </w:r>
      <w:r>
        <w:rPr>
          <w:rFonts w:ascii="Times New Roman" w:hAnsi="Times New Roman" w:cs="Times New Roman"/>
          <w:lang w:val="fr-FR"/>
        </w:rPr>
        <w:t xml:space="preserve">, faut-il donc renoncer à la notion de concept voire d’essence, suggérée par le langage courant lui-même, s’il est impossible de donner une définition précise de n’importe quel terme général ? Wittgenstein n’en vient pas non plus à cette conclusion : comme il le dit dans une célèbre formule du </w:t>
      </w:r>
      <w:r w:rsidRPr="009C2FB5">
        <w:rPr>
          <w:rFonts w:ascii="Times New Roman" w:hAnsi="Times New Roman" w:cs="Times New Roman"/>
          <w:i/>
          <w:iCs/>
          <w:lang w:val="fr-FR"/>
        </w:rPr>
        <w:t>Cahier bleu</w:t>
      </w:r>
      <w:r>
        <w:rPr>
          <w:rFonts w:ascii="Times New Roman" w:hAnsi="Times New Roman" w:cs="Times New Roman"/>
          <w:lang w:val="fr-FR"/>
        </w:rPr>
        <w:t>, « le langage ordinaire va très bien</w:t>
      </w:r>
      <w:r>
        <w:rPr>
          <w:rStyle w:val="Appelnotedebasdep"/>
          <w:rFonts w:ascii="Times New Roman" w:hAnsi="Times New Roman" w:cs="Times New Roman"/>
          <w:lang w:val="fr-FR"/>
        </w:rPr>
        <w:footnoteReference w:id="23"/>
      </w:r>
      <w:r>
        <w:rPr>
          <w:rFonts w:ascii="Times New Roman" w:hAnsi="Times New Roman" w:cs="Times New Roman"/>
          <w:lang w:val="fr-FR"/>
        </w:rPr>
        <w:t xml:space="preserve"> », </w:t>
      </w:r>
      <w:r w:rsidR="00691D10">
        <w:rPr>
          <w:rFonts w:ascii="Times New Roman" w:hAnsi="Times New Roman" w:cs="Times New Roman"/>
          <w:lang w:val="fr-FR"/>
        </w:rPr>
        <w:t xml:space="preserve">et c’est </w:t>
      </w:r>
      <w:r>
        <w:rPr>
          <w:rFonts w:ascii="Times New Roman" w:hAnsi="Times New Roman" w:cs="Times New Roman"/>
          <w:lang w:val="fr-FR"/>
        </w:rPr>
        <w:t xml:space="preserve">l’un des sens impliqués par une formule de l’Avant-propos du </w:t>
      </w:r>
      <w:r w:rsidRPr="00477500">
        <w:rPr>
          <w:rFonts w:ascii="Times New Roman" w:hAnsi="Times New Roman" w:cs="Times New Roman"/>
          <w:i/>
          <w:iCs/>
          <w:lang w:val="fr-FR"/>
        </w:rPr>
        <w:t>Tractatus</w:t>
      </w:r>
      <w:r>
        <w:rPr>
          <w:rFonts w:ascii="Times New Roman" w:hAnsi="Times New Roman" w:cs="Times New Roman"/>
          <w:lang w:val="fr-FR"/>
        </w:rPr>
        <w:t> </w:t>
      </w:r>
      <w:r w:rsidR="00691D10">
        <w:rPr>
          <w:rFonts w:ascii="Times New Roman" w:hAnsi="Times New Roman" w:cs="Times New Roman"/>
          <w:lang w:val="fr-FR"/>
        </w:rPr>
        <w:t>(</w:t>
      </w:r>
      <w:r>
        <w:rPr>
          <w:rFonts w:ascii="Times New Roman" w:hAnsi="Times New Roman" w:cs="Times New Roman"/>
          <w:lang w:val="fr-FR"/>
        </w:rPr>
        <w:t>« Tout ce qui peut être dit peut être dit clairement »</w:t>
      </w:r>
      <w:r w:rsidR="00691D10">
        <w:rPr>
          <w:rFonts w:ascii="Times New Roman" w:hAnsi="Times New Roman" w:cs="Times New Roman"/>
          <w:lang w:val="fr-FR"/>
        </w:rPr>
        <w:t>)</w:t>
      </w:r>
      <w:r>
        <w:rPr>
          <w:rFonts w:ascii="Times New Roman" w:hAnsi="Times New Roman" w:cs="Times New Roman"/>
          <w:lang w:val="fr-FR"/>
        </w:rPr>
        <w:t xml:space="preserve"> </w:t>
      </w:r>
      <w:r w:rsidR="00691D10">
        <w:rPr>
          <w:rFonts w:ascii="Times New Roman" w:hAnsi="Times New Roman" w:cs="Times New Roman"/>
          <w:lang w:val="fr-FR"/>
        </w:rPr>
        <w:t>ou encore</w:t>
      </w:r>
      <w:r>
        <w:rPr>
          <w:rFonts w:ascii="Times New Roman" w:hAnsi="Times New Roman" w:cs="Times New Roman"/>
          <w:lang w:val="fr-FR"/>
        </w:rPr>
        <w:t xml:space="preserve"> la proposition 3.03 du même ouvrage </w:t>
      </w:r>
      <w:r w:rsidR="00691D10">
        <w:rPr>
          <w:rFonts w:ascii="Times New Roman" w:hAnsi="Times New Roman" w:cs="Times New Roman"/>
          <w:lang w:val="fr-FR"/>
        </w:rPr>
        <w:t>(</w:t>
      </w:r>
      <w:r>
        <w:rPr>
          <w:rFonts w:ascii="Times New Roman" w:hAnsi="Times New Roman" w:cs="Times New Roman"/>
          <w:lang w:val="fr-FR"/>
        </w:rPr>
        <w:t>« Nous ne pouvons rien penser d’illogique, parce que nous devrions alors penser illogiquement »</w:t>
      </w:r>
      <w:r w:rsidR="00691D10">
        <w:rPr>
          <w:rFonts w:ascii="Times New Roman" w:hAnsi="Times New Roman" w:cs="Times New Roman"/>
          <w:lang w:val="fr-FR"/>
        </w:rPr>
        <w:t>)</w:t>
      </w:r>
      <w:r>
        <w:rPr>
          <w:rFonts w:ascii="Times New Roman" w:hAnsi="Times New Roman" w:cs="Times New Roman"/>
          <w:lang w:val="fr-FR"/>
        </w:rPr>
        <w:t>. Nul besoin de corriger le langage ordinaire : s’il semble vague, ambigu, polysémique au regard de l’idéal philosophique de catégorisation, c’est parce qu’il saisit aussi bien qu’il est possible, dans chaque langue donnée, la complexité dynamique du réel. L’exemple du concept du jeu n’a pas été choisi par hasard : la fin de cette réflexion laisse voir (d’une manière suggestive, pour ceux qui sont capables de comprendre</w:t>
      </w:r>
      <w:r>
        <w:rPr>
          <w:rStyle w:val="Appelnotedebasdep"/>
          <w:rFonts w:ascii="Times New Roman" w:hAnsi="Times New Roman" w:cs="Times New Roman"/>
          <w:lang w:val="fr-FR"/>
        </w:rPr>
        <w:footnoteReference w:id="24"/>
      </w:r>
      <w:r>
        <w:rPr>
          <w:rFonts w:ascii="Times New Roman" w:hAnsi="Times New Roman" w:cs="Times New Roman"/>
          <w:lang w:val="fr-FR"/>
        </w:rPr>
        <w:t xml:space="preserve">) que l’exemple du jeu dit en lui-même ce qu’il sert à enseigner (il y a là un jeu de miroir intentionnel). Le langage ordinaire joue avec les mots parce qu’il n’y a rien de plus </w:t>
      </w:r>
      <w:r w:rsidRPr="0003736F">
        <w:rPr>
          <w:rFonts w:ascii="Times New Roman" w:hAnsi="Times New Roman" w:cs="Times New Roman"/>
          <w:i/>
          <w:iCs/>
          <w:lang w:val="fr-FR"/>
        </w:rPr>
        <w:t>logique</w:t>
      </w:r>
      <w:r>
        <w:rPr>
          <w:rFonts w:ascii="Times New Roman" w:hAnsi="Times New Roman" w:cs="Times New Roman"/>
          <w:lang w:val="fr-FR"/>
        </w:rPr>
        <w:t xml:space="preserve"> à faire pour dire les choses. À celui qui lui objecte le commun </w:t>
      </w:r>
      <w:r w:rsidR="00691D10">
        <w:rPr>
          <w:rFonts w:ascii="Times New Roman" w:hAnsi="Times New Roman" w:cs="Times New Roman"/>
          <w:lang w:val="fr-FR"/>
        </w:rPr>
        <w:t xml:space="preserve">paradoxal </w:t>
      </w:r>
      <w:r>
        <w:rPr>
          <w:rFonts w:ascii="Times New Roman" w:hAnsi="Times New Roman" w:cs="Times New Roman"/>
          <w:lang w:val="fr-FR"/>
        </w:rPr>
        <w:t xml:space="preserve">de la disjonction, Wittgenstein répond : « Là, tu </w:t>
      </w:r>
      <w:r w:rsidRPr="00BD522C">
        <w:rPr>
          <w:rFonts w:ascii="Times New Roman" w:hAnsi="Times New Roman" w:cs="Times New Roman"/>
          <w:i/>
          <w:iCs/>
          <w:lang w:val="fr-FR"/>
        </w:rPr>
        <w:t>joues</w:t>
      </w:r>
      <w:r>
        <w:rPr>
          <w:rFonts w:ascii="Times New Roman" w:hAnsi="Times New Roman" w:cs="Times New Roman"/>
          <w:lang w:val="fr-FR"/>
        </w:rPr>
        <w:t xml:space="preserve"> seulement sur </w:t>
      </w:r>
      <w:r w:rsidRPr="00BD522C">
        <w:rPr>
          <w:rFonts w:ascii="Times New Roman" w:hAnsi="Times New Roman" w:cs="Times New Roman"/>
          <w:i/>
          <w:iCs/>
          <w:lang w:val="fr-FR"/>
        </w:rPr>
        <w:t>un</w:t>
      </w:r>
      <w:r>
        <w:rPr>
          <w:rFonts w:ascii="Times New Roman" w:hAnsi="Times New Roman" w:cs="Times New Roman"/>
          <w:lang w:val="fr-FR"/>
        </w:rPr>
        <w:t xml:space="preserve"> mot » (c’est nous qui soulignons en italiques), ce qu’il faut prendre doublement au mot : </w:t>
      </w:r>
      <w:r>
        <w:rPr>
          <w:rFonts w:ascii="Times New Roman" w:hAnsi="Times New Roman" w:cs="Times New Roman"/>
          <w:i/>
          <w:iCs/>
          <w:lang w:val="fr-FR"/>
        </w:rPr>
        <w:t>p</w:t>
      </w:r>
      <w:r w:rsidRPr="00BD522C">
        <w:rPr>
          <w:rFonts w:ascii="Times New Roman" w:hAnsi="Times New Roman" w:cs="Times New Roman"/>
          <w:i/>
          <w:iCs/>
          <w:lang w:val="fr-FR"/>
        </w:rPr>
        <w:t>hilosopher</w:t>
      </w:r>
      <w:r>
        <w:rPr>
          <w:rFonts w:ascii="Times New Roman" w:hAnsi="Times New Roman" w:cs="Times New Roman"/>
          <w:lang w:val="fr-FR"/>
        </w:rPr>
        <w:t xml:space="preserve">, c’est toujours en un sens </w:t>
      </w:r>
      <w:r w:rsidRPr="00BD522C">
        <w:rPr>
          <w:rFonts w:ascii="Times New Roman" w:hAnsi="Times New Roman" w:cs="Times New Roman"/>
          <w:i/>
          <w:iCs/>
          <w:lang w:val="fr-FR"/>
        </w:rPr>
        <w:t>jouer avec le langage</w:t>
      </w:r>
      <w:r>
        <w:rPr>
          <w:rFonts w:ascii="Times New Roman" w:hAnsi="Times New Roman" w:cs="Times New Roman"/>
          <w:lang w:val="fr-FR"/>
        </w:rPr>
        <w:t xml:space="preserve">, et la philosophie de Wittgenstein consiste à jouer sur </w:t>
      </w:r>
      <w:r w:rsidRPr="00BD522C">
        <w:rPr>
          <w:rFonts w:ascii="Times New Roman" w:hAnsi="Times New Roman" w:cs="Times New Roman"/>
          <w:i/>
          <w:iCs/>
          <w:lang w:val="fr-FR"/>
        </w:rPr>
        <w:t>tous</w:t>
      </w:r>
      <w:r>
        <w:rPr>
          <w:rFonts w:ascii="Times New Roman" w:hAnsi="Times New Roman" w:cs="Times New Roman"/>
          <w:lang w:val="fr-FR"/>
        </w:rPr>
        <w:t xml:space="preserve"> les mots qu’engage explicitement ou implicitement n’importe quelle proposition. Les règles d’une langue sont </w:t>
      </w:r>
      <w:r w:rsidR="00691D10">
        <w:rPr>
          <w:rFonts w:ascii="Times New Roman" w:hAnsi="Times New Roman" w:cs="Times New Roman"/>
          <w:lang w:val="fr-FR"/>
        </w:rPr>
        <w:t xml:space="preserve">au sens propre </w:t>
      </w:r>
      <w:r>
        <w:rPr>
          <w:rFonts w:ascii="Times New Roman" w:hAnsi="Times New Roman" w:cs="Times New Roman"/>
          <w:lang w:val="fr-FR"/>
        </w:rPr>
        <w:t xml:space="preserve">celles d’un jeu. </w:t>
      </w:r>
    </w:p>
    <w:p w14:paraId="6500635F" w14:textId="77777777" w:rsidR="00043804" w:rsidRDefault="00043804" w:rsidP="00F06924">
      <w:pPr>
        <w:jc w:val="both"/>
        <w:rPr>
          <w:rFonts w:ascii="Times New Roman" w:hAnsi="Times New Roman" w:cs="Times New Roman"/>
          <w:lang w:val="fr-FR"/>
        </w:rPr>
      </w:pPr>
    </w:p>
    <w:p w14:paraId="57B2B19E" w14:textId="1EEA72D9" w:rsidR="00F06924" w:rsidRDefault="00043804" w:rsidP="00F06924">
      <w:pPr>
        <w:jc w:val="both"/>
        <w:rPr>
          <w:rFonts w:ascii="Times New Roman" w:hAnsi="Times New Roman" w:cs="Times New Roman"/>
          <w:lang w:val="fr-FR"/>
        </w:rPr>
      </w:pPr>
      <w:r>
        <w:rPr>
          <w:rFonts w:ascii="Times New Roman" w:hAnsi="Times New Roman" w:cs="Times New Roman"/>
          <w:lang w:val="fr-FR"/>
        </w:rPr>
        <w:t xml:space="preserve">     1</w:t>
      </w:r>
      <w:r w:rsidR="00074893">
        <w:rPr>
          <w:rFonts w:ascii="Times New Roman" w:hAnsi="Times New Roman" w:cs="Times New Roman"/>
          <w:lang w:val="fr-FR"/>
        </w:rPr>
        <w:t>3</w:t>
      </w:r>
      <w:r>
        <w:rPr>
          <w:rFonts w:ascii="Times New Roman" w:hAnsi="Times New Roman" w:cs="Times New Roman"/>
          <w:lang w:val="fr-FR"/>
        </w:rPr>
        <w:t xml:space="preserve">. </w:t>
      </w:r>
      <w:r w:rsidR="00F06924">
        <w:rPr>
          <w:rFonts w:ascii="Times New Roman" w:hAnsi="Times New Roman" w:cs="Times New Roman"/>
          <w:lang w:val="fr-FR"/>
        </w:rPr>
        <w:t xml:space="preserve">Le langage humain fournit pour </w:t>
      </w:r>
      <w:r>
        <w:rPr>
          <w:rFonts w:ascii="Times New Roman" w:hAnsi="Times New Roman" w:cs="Times New Roman"/>
          <w:lang w:val="fr-FR"/>
        </w:rPr>
        <w:t>« jouer »</w:t>
      </w:r>
      <w:r w:rsidR="00F06924">
        <w:rPr>
          <w:rFonts w:ascii="Times New Roman" w:hAnsi="Times New Roman" w:cs="Times New Roman"/>
          <w:lang w:val="fr-FR"/>
        </w:rPr>
        <w:t xml:space="preserve"> de nombreuses ressources</w:t>
      </w:r>
      <w:r>
        <w:rPr>
          <w:rFonts w:ascii="Times New Roman" w:hAnsi="Times New Roman" w:cs="Times New Roman"/>
          <w:lang w:val="fr-FR"/>
        </w:rPr>
        <w:t>. L’une d’elle</w:t>
      </w:r>
      <w:r w:rsidR="00F97420">
        <w:rPr>
          <w:rFonts w:ascii="Times New Roman" w:hAnsi="Times New Roman" w:cs="Times New Roman"/>
          <w:lang w:val="fr-FR"/>
        </w:rPr>
        <w:t>s</w:t>
      </w:r>
      <w:r w:rsidR="00F06924">
        <w:rPr>
          <w:rFonts w:ascii="Times New Roman" w:hAnsi="Times New Roman" w:cs="Times New Roman"/>
          <w:lang w:val="fr-FR"/>
        </w:rPr>
        <w:t xml:space="preserve"> (celle qui rend le plus apparent le caractère </w:t>
      </w:r>
      <w:r>
        <w:rPr>
          <w:rFonts w:ascii="Times New Roman" w:hAnsi="Times New Roman" w:cs="Times New Roman"/>
          <w:lang w:val="fr-FR"/>
        </w:rPr>
        <w:t xml:space="preserve">plastique et donc </w:t>
      </w:r>
      <w:r w:rsidR="00691D10">
        <w:rPr>
          <w:rFonts w:ascii="Times New Roman" w:hAnsi="Times New Roman" w:cs="Times New Roman"/>
          <w:lang w:val="fr-FR"/>
        </w:rPr>
        <w:t>« </w:t>
      </w:r>
      <w:r w:rsidR="00F06924">
        <w:rPr>
          <w:rFonts w:ascii="Times New Roman" w:hAnsi="Times New Roman" w:cs="Times New Roman"/>
          <w:lang w:val="fr-FR"/>
        </w:rPr>
        <w:t>ludique</w:t>
      </w:r>
      <w:r w:rsidR="00691D10">
        <w:rPr>
          <w:rFonts w:ascii="Times New Roman" w:hAnsi="Times New Roman" w:cs="Times New Roman"/>
          <w:lang w:val="fr-FR"/>
        </w:rPr>
        <w:t> »</w:t>
      </w:r>
      <w:r w:rsidR="00F06924">
        <w:rPr>
          <w:rFonts w:ascii="Times New Roman" w:hAnsi="Times New Roman" w:cs="Times New Roman"/>
          <w:lang w:val="fr-FR"/>
        </w:rPr>
        <w:t xml:space="preserve"> du langage) est ce que les linguistes appellent un </w:t>
      </w:r>
      <w:r w:rsidR="00F06924" w:rsidRPr="00AD0C59">
        <w:rPr>
          <w:rFonts w:ascii="Times New Roman" w:hAnsi="Times New Roman" w:cs="Times New Roman"/>
          <w:i/>
          <w:iCs/>
          <w:lang w:val="fr-FR"/>
        </w:rPr>
        <w:t>trope</w:t>
      </w:r>
      <w:r w:rsidR="00F06924">
        <w:rPr>
          <w:rFonts w:ascii="Times New Roman" w:hAnsi="Times New Roman" w:cs="Times New Roman"/>
          <w:lang w:val="fr-FR"/>
        </w:rPr>
        <w:t xml:space="preserve">, la reine des tropes (le plus fréquent) étant la métaphore. </w:t>
      </w:r>
      <w:r>
        <w:rPr>
          <w:rFonts w:ascii="Times New Roman" w:hAnsi="Times New Roman" w:cs="Times New Roman"/>
          <w:lang w:val="fr-FR"/>
        </w:rPr>
        <w:t xml:space="preserve">Wittgenstein, dont la réflexion tend toujours à voir et à faire voir comment nous disons ce que nous disons et dans quelle mesure notre langage rejoint ou non le réel, est lui-même un grand utilisateur de métaphores, de comparaisons et d’analogies, dans </w:t>
      </w:r>
      <w:r w:rsidR="00691D10">
        <w:rPr>
          <w:rFonts w:ascii="Times New Roman" w:hAnsi="Times New Roman" w:cs="Times New Roman"/>
          <w:lang w:val="fr-FR"/>
        </w:rPr>
        <w:t>tous ses écrits et tous ses cours</w:t>
      </w:r>
      <w:r>
        <w:rPr>
          <w:rFonts w:ascii="Times New Roman" w:hAnsi="Times New Roman" w:cs="Times New Roman"/>
          <w:lang w:val="fr-FR"/>
        </w:rPr>
        <w:t>.</w:t>
      </w:r>
      <w:r w:rsidRPr="00043804">
        <w:rPr>
          <w:rFonts w:ascii="Times New Roman" w:hAnsi="Times New Roman" w:cs="Times New Roman"/>
          <w:lang w:val="fr-FR"/>
        </w:rPr>
        <w:t xml:space="preserve"> </w:t>
      </w:r>
      <w:r>
        <w:rPr>
          <w:rFonts w:ascii="Times New Roman" w:hAnsi="Times New Roman" w:cs="Times New Roman"/>
          <w:lang w:val="fr-FR"/>
        </w:rPr>
        <w:lastRenderedPageBreak/>
        <w:t xml:space="preserve">Qu’on pense </w:t>
      </w:r>
      <w:r w:rsidR="00B6637C">
        <w:rPr>
          <w:rFonts w:ascii="Times New Roman" w:hAnsi="Times New Roman" w:cs="Times New Roman"/>
          <w:lang w:val="fr-FR"/>
        </w:rPr>
        <w:t xml:space="preserve">d’abord </w:t>
      </w:r>
      <w:r>
        <w:rPr>
          <w:rFonts w:ascii="Times New Roman" w:hAnsi="Times New Roman" w:cs="Times New Roman"/>
          <w:lang w:val="fr-FR"/>
        </w:rPr>
        <w:t xml:space="preserve">aux expressions récurrentes dans les </w:t>
      </w:r>
      <w:r w:rsidRPr="00564855">
        <w:rPr>
          <w:rFonts w:ascii="Times New Roman" w:hAnsi="Times New Roman" w:cs="Times New Roman"/>
          <w:i/>
          <w:iCs/>
          <w:lang w:val="fr-FR"/>
        </w:rPr>
        <w:t>Recherches philosophiques</w:t>
      </w:r>
      <w:r>
        <w:rPr>
          <w:rFonts w:ascii="Times New Roman" w:hAnsi="Times New Roman" w:cs="Times New Roman"/>
          <w:lang w:val="fr-FR"/>
        </w:rPr>
        <w:t>, dès le début, telles que « </w:t>
      </w:r>
      <w:r w:rsidR="00B6637C">
        <w:rPr>
          <w:rFonts w:ascii="Times New Roman" w:hAnsi="Times New Roman" w:cs="Times New Roman"/>
          <w:lang w:val="fr-FR"/>
        </w:rPr>
        <w:t>n</w:t>
      </w:r>
      <w:r>
        <w:rPr>
          <w:rFonts w:ascii="Times New Roman" w:hAnsi="Times New Roman" w:cs="Times New Roman"/>
          <w:lang w:val="fr-FR"/>
        </w:rPr>
        <w:t>ous pourrions imaginer que… » (§</w:t>
      </w:r>
      <w:r w:rsidR="00B6637C">
        <w:rPr>
          <w:rFonts w:ascii="Times New Roman" w:hAnsi="Times New Roman" w:cs="Times New Roman"/>
          <w:lang w:val="fr-FR"/>
        </w:rPr>
        <w:t> </w:t>
      </w:r>
      <w:r>
        <w:rPr>
          <w:rFonts w:ascii="Times New Roman" w:hAnsi="Times New Roman" w:cs="Times New Roman"/>
          <w:lang w:val="fr-FR"/>
        </w:rPr>
        <w:t>6), « imagine » (§ 4 ; 21 ; 64 ; 84, etc.), etc</w:t>
      </w:r>
      <w:r>
        <w:rPr>
          <w:rStyle w:val="Appelnotedebasdep"/>
          <w:rFonts w:ascii="Times New Roman" w:hAnsi="Times New Roman" w:cs="Times New Roman"/>
          <w:lang w:val="fr-FR"/>
        </w:rPr>
        <w:footnoteReference w:id="25"/>
      </w:r>
      <w:r>
        <w:rPr>
          <w:rFonts w:ascii="Times New Roman" w:hAnsi="Times New Roman" w:cs="Times New Roman"/>
          <w:lang w:val="fr-FR"/>
        </w:rPr>
        <w:t>.</w:t>
      </w:r>
      <w:r w:rsidR="00B6637C">
        <w:rPr>
          <w:rFonts w:ascii="Times New Roman" w:hAnsi="Times New Roman" w:cs="Times New Roman"/>
          <w:lang w:val="fr-FR"/>
        </w:rPr>
        <w:t xml:space="preserve"> L</w:t>
      </w:r>
      <w:r w:rsidR="00F06924">
        <w:rPr>
          <w:rFonts w:ascii="Times New Roman" w:hAnsi="Times New Roman" w:cs="Times New Roman"/>
          <w:lang w:val="fr-FR"/>
        </w:rPr>
        <w:t xml:space="preserve">es concepts de </w:t>
      </w:r>
      <w:r w:rsidR="00F06924" w:rsidRPr="00B6637C">
        <w:rPr>
          <w:rFonts w:ascii="Times New Roman" w:hAnsi="Times New Roman" w:cs="Times New Roman"/>
          <w:i/>
          <w:iCs/>
          <w:lang w:val="fr-FR"/>
        </w:rPr>
        <w:t>parenté</w:t>
      </w:r>
      <w:r w:rsidR="00F06924">
        <w:rPr>
          <w:rFonts w:ascii="Times New Roman" w:hAnsi="Times New Roman" w:cs="Times New Roman"/>
          <w:lang w:val="fr-FR"/>
        </w:rPr>
        <w:t xml:space="preserve"> ou d’</w:t>
      </w:r>
      <w:r w:rsidR="00F06924" w:rsidRPr="00B6637C">
        <w:rPr>
          <w:rFonts w:ascii="Times New Roman" w:hAnsi="Times New Roman" w:cs="Times New Roman"/>
          <w:i/>
          <w:iCs/>
          <w:lang w:val="fr-FR"/>
        </w:rPr>
        <w:t>air</w:t>
      </w:r>
      <w:r w:rsidR="00F06924">
        <w:rPr>
          <w:rFonts w:ascii="Times New Roman" w:hAnsi="Times New Roman" w:cs="Times New Roman"/>
          <w:lang w:val="fr-FR"/>
        </w:rPr>
        <w:t xml:space="preserve"> </w:t>
      </w:r>
      <w:r w:rsidR="00F06924" w:rsidRPr="00B6637C">
        <w:rPr>
          <w:rFonts w:ascii="Times New Roman" w:hAnsi="Times New Roman" w:cs="Times New Roman"/>
          <w:i/>
          <w:iCs/>
          <w:lang w:val="fr-FR"/>
        </w:rPr>
        <w:t>de</w:t>
      </w:r>
      <w:r w:rsidR="00F06924">
        <w:rPr>
          <w:rFonts w:ascii="Times New Roman" w:hAnsi="Times New Roman" w:cs="Times New Roman"/>
          <w:lang w:val="fr-FR"/>
        </w:rPr>
        <w:t xml:space="preserve"> </w:t>
      </w:r>
      <w:r w:rsidR="00F06924" w:rsidRPr="00B6637C">
        <w:rPr>
          <w:rFonts w:ascii="Times New Roman" w:hAnsi="Times New Roman" w:cs="Times New Roman"/>
          <w:i/>
          <w:iCs/>
          <w:lang w:val="fr-FR"/>
        </w:rPr>
        <w:t>famille</w:t>
      </w:r>
      <w:r w:rsidR="00F06924">
        <w:rPr>
          <w:rFonts w:ascii="Times New Roman" w:hAnsi="Times New Roman" w:cs="Times New Roman"/>
          <w:lang w:val="fr-FR"/>
        </w:rPr>
        <w:t xml:space="preserve"> proposés par Wittgenstein sont des métaphores (la notion de </w:t>
      </w:r>
      <w:r w:rsidR="00F06924" w:rsidRPr="00AD0C59">
        <w:rPr>
          <w:rFonts w:ascii="Times New Roman" w:hAnsi="Times New Roman" w:cs="Times New Roman"/>
          <w:i/>
          <w:iCs/>
          <w:lang w:val="fr-FR"/>
        </w:rPr>
        <w:t>parenté</w:t>
      </w:r>
      <w:r w:rsidR="00F06924">
        <w:rPr>
          <w:rFonts w:ascii="Times New Roman" w:hAnsi="Times New Roman" w:cs="Times New Roman"/>
          <w:lang w:val="fr-FR"/>
        </w:rPr>
        <w:t xml:space="preserve"> implique celle de </w:t>
      </w:r>
      <w:r w:rsidR="00F06924" w:rsidRPr="00AD0C59">
        <w:rPr>
          <w:rFonts w:ascii="Times New Roman" w:hAnsi="Times New Roman" w:cs="Times New Roman"/>
          <w:i/>
          <w:iCs/>
          <w:lang w:val="fr-FR"/>
        </w:rPr>
        <w:t>famille</w:t>
      </w:r>
      <w:r w:rsidR="00F06924">
        <w:rPr>
          <w:rFonts w:ascii="Times New Roman" w:hAnsi="Times New Roman" w:cs="Times New Roman"/>
          <w:lang w:val="fr-FR"/>
        </w:rPr>
        <w:t xml:space="preserve"> qui implique celle d’</w:t>
      </w:r>
      <w:r w:rsidR="00F06924" w:rsidRPr="00AD0C59">
        <w:rPr>
          <w:rFonts w:ascii="Times New Roman" w:hAnsi="Times New Roman" w:cs="Times New Roman"/>
          <w:i/>
          <w:iCs/>
          <w:lang w:val="fr-FR"/>
        </w:rPr>
        <w:t>air de famille</w:t>
      </w:r>
      <w:r w:rsidR="00F06924">
        <w:rPr>
          <w:rFonts w:ascii="Times New Roman" w:hAnsi="Times New Roman" w:cs="Times New Roman"/>
          <w:lang w:val="fr-FR"/>
        </w:rPr>
        <w:t>, cel</w:t>
      </w:r>
      <w:r w:rsidR="00691D10">
        <w:rPr>
          <w:rFonts w:ascii="Times New Roman" w:hAnsi="Times New Roman" w:cs="Times New Roman"/>
          <w:lang w:val="fr-FR"/>
        </w:rPr>
        <w:t>le</w:t>
      </w:r>
      <w:r w:rsidR="00F06924">
        <w:rPr>
          <w:rFonts w:ascii="Times New Roman" w:hAnsi="Times New Roman" w:cs="Times New Roman"/>
          <w:lang w:val="fr-FR"/>
        </w:rPr>
        <w:t xml:space="preserve">-ci nous menant à celle-là et vice versa). Dans le § 67, la seconde métaphore est celle du fil et de ses fibres entrelacées. Il y a là un style philosophique très différent de celui du </w:t>
      </w:r>
      <w:r w:rsidR="00F06924" w:rsidRPr="002C2457">
        <w:rPr>
          <w:rFonts w:ascii="Times New Roman" w:hAnsi="Times New Roman" w:cs="Times New Roman"/>
          <w:i/>
          <w:iCs/>
          <w:lang w:val="fr-FR"/>
        </w:rPr>
        <w:t>Tractatus</w:t>
      </w:r>
      <w:r w:rsidR="00F06924">
        <w:rPr>
          <w:rFonts w:ascii="Times New Roman" w:hAnsi="Times New Roman" w:cs="Times New Roman"/>
          <w:lang w:val="fr-FR"/>
        </w:rPr>
        <w:t xml:space="preserve"> : celui des </w:t>
      </w:r>
      <w:r w:rsidR="00F06924" w:rsidRPr="002C2457">
        <w:rPr>
          <w:rFonts w:ascii="Times New Roman" w:hAnsi="Times New Roman" w:cs="Times New Roman"/>
          <w:i/>
          <w:iCs/>
          <w:lang w:val="fr-FR"/>
        </w:rPr>
        <w:t>Recherches</w:t>
      </w:r>
      <w:r w:rsidR="00F06924">
        <w:rPr>
          <w:rFonts w:ascii="Times New Roman" w:hAnsi="Times New Roman" w:cs="Times New Roman"/>
          <w:lang w:val="fr-FR"/>
        </w:rPr>
        <w:t xml:space="preserve"> est « ludique » autant que celui du </w:t>
      </w:r>
      <w:r w:rsidR="00F06924" w:rsidRPr="002C2457">
        <w:rPr>
          <w:rFonts w:ascii="Times New Roman" w:hAnsi="Times New Roman" w:cs="Times New Roman"/>
          <w:i/>
          <w:iCs/>
          <w:lang w:val="fr-FR"/>
        </w:rPr>
        <w:t>Tractatus</w:t>
      </w:r>
      <w:r w:rsidR="00F06924">
        <w:rPr>
          <w:rFonts w:ascii="Times New Roman" w:hAnsi="Times New Roman" w:cs="Times New Roman"/>
          <w:lang w:val="fr-FR"/>
        </w:rPr>
        <w:t xml:space="preserve"> est « grave » - la gravité étant toujours la marque du dogme (l’assertion directe et littérale</w:t>
      </w:r>
      <w:r w:rsidR="00B6637C">
        <w:rPr>
          <w:rFonts w:ascii="Times New Roman" w:hAnsi="Times New Roman" w:cs="Times New Roman"/>
          <w:lang w:val="fr-FR"/>
        </w:rPr>
        <w:t xml:space="preserve"> visant le simple</w:t>
      </w:r>
      <w:r w:rsidR="00F06924">
        <w:rPr>
          <w:rFonts w:ascii="Times New Roman" w:hAnsi="Times New Roman" w:cs="Times New Roman"/>
          <w:lang w:val="fr-FR"/>
        </w:rPr>
        <w:t xml:space="preserve">) tandis que le jeu est </w:t>
      </w:r>
      <w:r w:rsidR="00691D10">
        <w:rPr>
          <w:rFonts w:ascii="Times New Roman" w:hAnsi="Times New Roman" w:cs="Times New Roman"/>
          <w:lang w:val="fr-FR"/>
        </w:rPr>
        <w:t>la marque</w:t>
      </w:r>
      <w:r w:rsidR="00F06924">
        <w:rPr>
          <w:rFonts w:ascii="Times New Roman" w:hAnsi="Times New Roman" w:cs="Times New Roman"/>
          <w:lang w:val="fr-FR"/>
        </w:rPr>
        <w:t xml:space="preserve"> de l’image (l’assertion indirecte et suggestive</w:t>
      </w:r>
      <w:r w:rsidR="00B6637C">
        <w:rPr>
          <w:rFonts w:ascii="Times New Roman" w:hAnsi="Times New Roman" w:cs="Times New Roman"/>
          <w:lang w:val="fr-FR"/>
        </w:rPr>
        <w:t xml:space="preserve"> embrassant le complexe</w:t>
      </w:r>
      <w:r w:rsidR="00F06924">
        <w:rPr>
          <w:rFonts w:ascii="Times New Roman" w:hAnsi="Times New Roman" w:cs="Times New Roman"/>
          <w:lang w:val="fr-FR"/>
        </w:rPr>
        <w:t>)</w:t>
      </w:r>
      <w:r w:rsidR="00F06924">
        <w:rPr>
          <w:rStyle w:val="Appelnotedebasdep"/>
          <w:rFonts w:ascii="Times New Roman" w:hAnsi="Times New Roman" w:cs="Times New Roman"/>
          <w:lang w:val="fr-FR"/>
        </w:rPr>
        <w:footnoteReference w:id="26"/>
      </w:r>
      <w:r w:rsidR="00F06924">
        <w:rPr>
          <w:rFonts w:ascii="Times New Roman" w:hAnsi="Times New Roman" w:cs="Times New Roman"/>
          <w:lang w:val="fr-FR"/>
        </w:rPr>
        <w:t>. L’image est tout autre chose qu’une définition au sens classique du terme. C’est qu’en effet l’</w:t>
      </w:r>
      <w:r w:rsidR="00F06924" w:rsidRPr="004B43A3">
        <w:rPr>
          <w:rFonts w:ascii="Times New Roman" w:hAnsi="Times New Roman" w:cs="Times New Roman"/>
          <w:i/>
          <w:iCs/>
          <w:lang w:val="fr-FR"/>
        </w:rPr>
        <w:t>image</w:t>
      </w:r>
      <w:r w:rsidR="00F06924">
        <w:rPr>
          <w:rFonts w:ascii="Times New Roman" w:hAnsi="Times New Roman" w:cs="Times New Roman"/>
          <w:lang w:val="fr-FR"/>
        </w:rPr>
        <w:t xml:space="preserve"> est « la source de l’idée » (§ 1), assertion prolongeant celles du </w:t>
      </w:r>
      <w:r w:rsidR="00F06924" w:rsidRPr="004B43A3">
        <w:rPr>
          <w:rFonts w:ascii="Times New Roman" w:hAnsi="Times New Roman" w:cs="Times New Roman"/>
          <w:i/>
          <w:iCs/>
          <w:lang w:val="fr-FR"/>
        </w:rPr>
        <w:t>Tractatus</w:t>
      </w:r>
      <w:r w:rsidR="00F06924">
        <w:rPr>
          <w:rFonts w:ascii="Times New Roman" w:hAnsi="Times New Roman" w:cs="Times New Roman"/>
          <w:lang w:val="fr-FR"/>
        </w:rPr>
        <w:t xml:space="preserve"> </w:t>
      </w:r>
      <w:r w:rsidR="00691D10">
        <w:rPr>
          <w:rFonts w:ascii="Times New Roman" w:hAnsi="Times New Roman" w:cs="Times New Roman"/>
          <w:lang w:val="fr-FR"/>
        </w:rPr>
        <w:t>au sujet d</w:t>
      </w:r>
      <w:r w:rsidR="00F06924">
        <w:rPr>
          <w:rFonts w:ascii="Times New Roman" w:hAnsi="Times New Roman" w:cs="Times New Roman"/>
          <w:lang w:val="fr-FR"/>
        </w:rPr>
        <w:t xml:space="preserve">es concepts de forme (2.0141 ; 2.022 ; 2.023) et d’image (2.1, </w:t>
      </w:r>
      <w:r w:rsidR="00F06924" w:rsidRPr="00AD0C59">
        <w:rPr>
          <w:rFonts w:ascii="Times New Roman" w:hAnsi="Times New Roman" w:cs="Times New Roman"/>
          <w:i/>
          <w:iCs/>
          <w:lang w:val="fr-FR"/>
        </w:rPr>
        <w:t>sq</w:t>
      </w:r>
      <w:r w:rsidR="00F06924">
        <w:rPr>
          <w:rFonts w:ascii="Times New Roman" w:hAnsi="Times New Roman" w:cs="Times New Roman"/>
          <w:lang w:val="fr-FR"/>
        </w:rPr>
        <w:t xml:space="preserve">.). L’imagination est partenaire de la raison dans la philosophie de Wittgenstein, parce qu’il en est toujours ainsi dans la vie humaine et dans l’usage que les hommes font du langage, même quand ils prétendent épurer la raison de l’imagination et distinguer le rationnel et l’irrationnel, le positif et le métaphysique. </w:t>
      </w:r>
      <w:r w:rsidR="00691D10">
        <w:rPr>
          <w:rFonts w:ascii="Times New Roman" w:hAnsi="Times New Roman" w:cs="Times New Roman"/>
          <w:lang w:val="fr-FR"/>
        </w:rPr>
        <w:t>C</w:t>
      </w:r>
      <w:r w:rsidR="00F06924">
        <w:rPr>
          <w:rFonts w:ascii="Times New Roman" w:hAnsi="Times New Roman" w:cs="Times New Roman"/>
          <w:lang w:val="fr-FR"/>
        </w:rPr>
        <w:t xml:space="preserve">e tri </w:t>
      </w:r>
      <w:r w:rsidR="00691D10">
        <w:rPr>
          <w:rFonts w:ascii="Times New Roman" w:hAnsi="Times New Roman" w:cs="Times New Roman"/>
          <w:lang w:val="fr-FR"/>
        </w:rPr>
        <w:t xml:space="preserve">lui-même </w:t>
      </w:r>
      <w:r w:rsidR="00F06924">
        <w:rPr>
          <w:rFonts w:ascii="Times New Roman" w:hAnsi="Times New Roman" w:cs="Times New Roman"/>
          <w:lang w:val="fr-FR"/>
        </w:rPr>
        <w:t xml:space="preserve">ne peut pas ne pas rester un </w:t>
      </w:r>
      <w:r w:rsidR="00F06924" w:rsidRPr="000922E9">
        <w:rPr>
          <w:rFonts w:ascii="Times New Roman" w:hAnsi="Times New Roman" w:cs="Times New Roman"/>
          <w:i/>
          <w:iCs/>
          <w:lang w:val="fr-FR"/>
        </w:rPr>
        <w:t>jeu</w:t>
      </w:r>
      <w:r w:rsidR="00F06924">
        <w:rPr>
          <w:rFonts w:ascii="Times New Roman" w:hAnsi="Times New Roman" w:cs="Times New Roman"/>
          <w:lang w:val="fr-FR"/>
        </w:rPr>
        <w:t>.</w:t>
      </w:r>
    </w:p>
    <w:p w14:paraId="0B7AD488" w14:textId="77777777" w:rsidR="00F06924" w:rsidRDefault="00F06924" w:rsidP="00F06924">
      <w:pPr>
        <w:rPr>
          <w:rFonts w:ascii="Times New Roman" w:hAnsi="Times New Roman" w:cs="Times New Roman"/>
          <w:lang w:val="fr-FR"/>
        </w:rPr>
      </w:pPr>
    </w:p>
    <w:p w14:paraId="02381A29" w14:textId="633EA11E" w:rsidR="00F06924" w:rsidRDefault="00F06924" w:rsidP="00F06924">
      <w:pPr>
        <w:jc w:val="center"/>
        <w:rPr>
          <w:rFonts w:ascii="Times New Roman" w:hAnsi="Times New Roman" w:cs="Times New Roman"/>
          <w:lang w:val="fr-FR"/>
        </w:rPr>
      </w:pPr>
      <w:r>
        <w:rPr>
          <w:rFonts w:ascii="Times New Roman" w:hAnsi="Times New Roman" w:cs="Times New Roman"/>
          <w:lang w:val="fr-FR"/>
        </w:rPr>
        <w:t>*</w:t>
      </w:r>
    </w:p>
    <w:p w14:paraId="74B7EEE9" w14:textId="77777777" w:rsidR="00085AFA" w:rsidRDefault="00085AFA" w:rsidP="00F06924">
      <w:pPr>
        <w:jc w:val="center"/>
        <w:rPr>
          <w:rFonts w:ascii="Times New Roman" w:hAnsi="Times New Roman" w:cs="Times New Roman"/>
          <w:lang w:val="fr-FR"/>
        </w:rPr>
      </w:pPr>
    </w:p>
    <w:p w14:paraId="592C3AFD" w14:textId="793DF541" w:rsidR="00AA355E" w:rsidRDefault="00345830" w:rsidP="009B5ED4">
      <w:pPr>
        <w:jc w:val="both"/>
        <w:rPr>
          <w:rFonts w:ascii="Times New Roman" w:hAnsi="Times New Roman" w:cs="Times New Roman"/>
          <w:lang w:val="fr-FR"/>
        </w:rPr>
      </w:pPr>
      <w:r>
        <w:rPr>
          <w:rFonts w:ascii="Times New Roman" w:hAnsi="Times New Roman" w:cs="Times New Roman"/>
          <w:lang w:val="fr-FR"/>
        </w:rPr>
        <w:t xml:space="preserve">     1</w:t>
      </w:r>
      <w:r w:rsidR="00074893">
        <w:rPr>
          <w:rFonts w:ascii="Times New Roman" w:hAnsi="Times New Roman" w:cs="Times New Roman"/>
          <w:lang w:val="fr-FR"/>
        </w:rPr>
        <w:t>4</w:t>
      </w:r>
      <w:r>
        <w:rPr>
          <w:rFonts w:ascii="Times New Roman" w:hAnsi="Times New Roman" w:cs="Times New Roman"/>
          <w:lang w:val="fr-FR"/>
        </w:rPr>
        <w:t xml:space="preserve">. Les implications de la réflexion de Wittgenstein sur le langage sont immenses et nous ne pouvons pas toutes ne serait-ce que les évoquer ici. Nous voudrions seulement, avant de conclure, évoquer </w:t>
      </w:r>
      <w:r w:rsidR="0022706B">
        <w:rPr>
          <w:rFonts w:ascii="Times New Roman" w:hAnsi="Times New Roman" w:cs="Times New Roman"/>
          <w:lang w:val="fr-FR"/>
        </w:rPr>
        <w:t xml:space="preserve">le tournant </w:t>
      </w:r>
      <w:r w:rsidR="0022706B" w:rsidRPr="0022706B">
        <w:rPr>
          <w:rFonts w:ascii="Times New Roman" w:hAnsi="Times New Roman" w:cs="Times New Roman"/>
          <w:i/>
          <w:iCs/>
          <w:lang w:val="fr-FR"/>
        </w:rPr>
        <w:t>anthropologique</w:t>
      </w:r>
      <w:r w:rsidR="0022706B">
        <w:rPr>
          <w:rFonts w:ascii="Times New Roman" w:hAnsi="Times New Roman" w:cs="Times New Roman"/>
          <w:lang w:val="fr-FR"/>
        </w:rPr>
        <w:t xml:space="preserve"> </w:t>
      </w:r>
      <w:r>
        <w:rPr>
          <w:rFonts w:ascii="Times New Roman" w:hAnsi="Times New Roman" w:cs="Times New Roman"/>
          <w:lang w:val="fr-FR"/>
        </w:rPr>
        <w:t xml:space="preserve">de la pensée </w:t>
      </w:r>
      <w:r w:rsidR="0022706B">
        <w:rPr>
          <w:rFonts w:ascii="Times New Roman" w:hAnsi="Times New Roman" w:cs="Times New Roman"/>
          <w:lang w:val="fr-FR"/>
        </w:rPr>
        <w:t xml:space="preserve">en mouvement </w:t>
      </w:r>
      <w:r>
        <w:rPr>
          <w:rFonts w:ascii="Times New Roman" w:hAnsi="Times New Roman" w:cs="Times New Roman"/>
          <w:lang w:val="fr-FR"/>
        </w:rPr>
        <w:t xml:space="preserve">qui va du </w:t>
      </w:r>
      <w:r w:rsidRPr="00345830">
        <w:rPr>
          <w:rFonts w:ascii="Times New Roman" w:hAnsi="Times New Roman" w:cs="Times New Roman"/>
          <w:i/>
          <w:iCs/>
          <w:lang w:val="fr-FR"/>
        </w:rPr>
        <w:t>Tractatus</w:t>
      </w:r>
      <w:r>
        <w:rPr>
          <w:rFonts w:ascii="Times New Roman" w:hAnsi="Times New Roman" w:cs="Times New Roman"/>
          <w:lang w:val="fr-FR"/>
        </w:rPr>
        <w:t xml:space="preserve"> aux notes posthumes intitulées </w:t>
      </w:r>
      <w:r w:rsidRPr="00345830">
        <w:rPr>
          <w:rFonts w:ascii="Times New Roman" w:hAnsi="Times New Roman" w:cs="Times New Roman"/>
          <w:i/>
          <w:iCs/>
          <w:lang w:val="fr-FR"/>
        </w:rPr>
        <w:t>De la Certitude</w:t>
      </w:r>
      <w:r>
        <w:rPr>
          <w:rFonts w:ascii="Times New Roman" w:hAnsi="Times New Roman" w:cs="Times New Roman"/>
          <w:lang w:val="fr-FR"/>
        </w:rPr>
        <w:t xml:space="preserve"> en passant par les </w:t>
      </w:r>
      <w:r w:rsidRPr="00345830">
        <w:rPr>
          <w:rFonts w:ascii="Times New Roman" w:hAnsi="Times New Roman" w:cs="Times New Roman"/>
          <w:i/>
          <w:iCs/>
          <w:lang w:val="fr-FR"/>
        </w:rPr>
        <w:t>Recherches</w:t>
      </w:r>
      <w:r>
        <w:rPr>
          <w:rFonts w:ascii="Times New Roman" w:hAnsi="Times New Roman" w:cs="Times New Roman"/>
          <w:lang w:val="fr-FR"/>
        </w:rPr>
        <w:t xml:space="preserve">. Le </w:t>
      </w:r>
      <w:r w:rsidRPr="00345830">
        <w:rPr>
          <w:rFonts w:ascii="Times New Roman" w:hAnsi="Times New Roman" w:cs="Times New Roman"/>
          <w:i/>
          <w:iCs/>
          <w:lang w:val="fr-FR"/>
        </w:rPr>
        <w:t>Tractatus</w:t>
      </w:r>
      <w:r>
        <w:rPr>
          <w:rFonts w:ascii="Times New Roman" w:hAnsi="Times New Roman" w:cs="Times New Roman"/>
          <w:lang w:val="fr-FR"/>
        </w:rPr>
        <w:t xml:space="preserve">, on s’en souvient, commence son exposé par la notion de </w:t>
      </w:r>
      <w:r w:rsidRPr="003228E4">
        <w:rPr>
          <w:rFonts w:ascii="Times New Roman" w:hAnsi="Times New Roman" w:cs="Times New Roman"/>
          <w:i/>
          <w:iCs/>
          <w:lang w:val="fr-FR"/>
        </w:rPr>
        <w:t>monde</w:t>
      </w:r>
      <w:r>
        <w:rPr>
          <w:rFonts w:ascii="Times New Roman" w:hAnsi="Times New Roman" w:cs="Times New Roman"/>
          <w:lang w:val="fr-FR"/>
        </w:rPr>
        <w:t xml:space="preserve">. Mais cette primauté sur la notion de </w:t>
      </w:r>
      <w:r w:rsidRPr="003228E4">
        <w:rPr>
          <w:rFonts w:ascii="Times New Roman" w:hAnsi="Times New Roman" w:cs="Times New Roman"/>
          <w:i/>
          <w:iCs/>
          <w:lang w:val="fr-FR"/>
        </w:rPr>
        <w:t>langage</w:t>
      </w:r>
      <w:r>
        <w:rPr>
          <w:rFonts w:ascii="Times New Roman" w:hAnsi="Times New Roman" w:cs="Times New Roman"/>
          <w:lang w:val="fr-FR"/>
        </w:rPr>
        <w:t xml:space="preserve"> et celle de </w:t>
      </w:r>
      <w:r w:rsidRPr="003228E4">
        <w:rPr>
          <w:rFonts w:ascii="Times New Roman" w:hAnsi="Times New Roman" w:cs="Times New Roman"/>
          <w:i/>
          <w:iCs/>
          <w:lang w:val="fr-FR"/>
        </w:rPr>
        <w:t>raison</w:t>
      </w:r>
      <w:r>
        <w:rPr>
          <w:rFonts w:ascii="Times New Roman" w:hAnsi="Times New Roman" w:cs="Times New Roman"/>
          <w:lang w:val="fr-FR"/>
        </w:rPr>
        <w:t xml:space="preserve"> dans l’ordre des matières du traité ne doit pas masquer l’ordre des raisons sous-jacent à la vision générale qu’il déploie et qui s’approfondira dans l</w:t>
      </w:r>
      <w:r w:rsidR="0023208D">
        <w:rPr>
          <w:rFonts w:ascii="Times New Roman" w:hAnsi="Times New Roman" w:cs="Times New Roman"/>
          <w:lang w:val="fr-FR"/>
        </w:rPr>
        <w:t xml:space="preserve">a suite de la réflexion de Wittgenstein </w:t>
      </w:r>
      <w:r>
        <w:rPr>
          <w:rFonts w:ascii="Times New Roman" w:hAnsi="Times New Roman" w:cs="Times New Roman"/>
          <w:lang w:val="fr-FR"/>
        </w:rPr>
        <w:t xml:space="preserve">: </w:t>
      </w:r>
      <w:r w:rsidR="0023208D">
        <w:rPr>
          <w:rFonts w:ascii="Times New Roman" w:hAnsi="Times New Roman" w:cs="Times New Roman"/>
          <w:lang w:val="fr-FR"/>
        </w:rPr>
        <w:t xml:space="preserve">on trouve déjà dans le </w:t>
      </w:r>
      <w:r w:rsidR="0023208D" w:rsidRPr="0023208D">
        <w:rPr>
          <w:rFonts w:ascii="Times New Roman" w:hAnsi="Times New Roman" w:cs="Times New Roman"/>
          <w:i/>
          <w:iCs/>
          <w:lang w:val="fr-FR"/>
        </w:rPr>
        <w:t>Tractatus</w:t>
      </w:r>
      <w:r w:rsidR="0023208D">
        <w:rPr>
          <w:rFonts w:ascii="Times New Roman" w:hAnsi="Times New Roman" w:cs="Times New Roman"/>
          <w:lang w:val="fr-FR"/>
        </w:rPr>
        <w:t xml:space="preserve"> l’idée que </w:t>
      </w:r>
      <w:r>
        <w:rPr>
          <w:rFonts w:ascii="Times New Roman" w:hAnsi="Times New Roman" w:cs="Times New Roman"/>
          <w:lang w:val="fr-FR"/>
        </w:rPr>
        <w:t>ce n’est pas le monde qui impose sa logique à la pensée</w:t>
      </w:r>
      <w:r w:rsidR="0023208D">
        <w:rPr>
          <w:rFonts w:ascii="Times New Roman" w:hAnsi="Times New Roman" w:cs="Times New Roman"/>
          <w:lang w:val="fr-FR"/>
        </w:rPr>
        <w:t xml:space="preserve"> rationnelle qui en est l’image, ni cette pensée au langage idéal (idéographique) qui lui conviendrait : « Les rapports ontologiques entre les choses et les états des choses sont en fait déduits des rapports logiques qu’entretiennent les noms et les </w:t>
      </w:r>
      <w:r w:rsidR="0023208D">
        <w:rPr>
          <w:rFonts w:ascii="Times New Roman" w:hAnsi="Times New Roman" w:cs="Times New Roman"/>
          <w:lang w:val="fr-FR"/>
        </w:rPr>
        <w:lastRenderedPageBreak/>
        <w:t>propositions dans l’analyse frégéo-russellienne</w:t>
      </w:r>
      <w:r w:rsidR="0023208D">
        <w:rPr>
          <w:rStyle w:val="Appelnotedebasdep"/>
          <w:rFonts w:ascii="Times New Roman" w:hAnsi="Times New Roman" w:cs="Times New Roman"/>
          <w:lang w:val="fr-FR"/>
        </w:rPr>
        <w:footnoteReference w:id="27"/>
      </w:r>
      <w:r w:rsidR="0023208D">
        <w:rPr>
          <w:rFonts w:ascii="Times New Roman" w:hAnsi="Times New Roman" w:cs="Times New Roman"/>
          <w:lang w:val="fr-FR"/>
        </w:rPr>
        <w:t> ». Le caractère social du langage humain n’échappant pas au philosophe de Cambridge, et nourrissant de plus en plus sa réflexion, il est permis de dire que son analyse, d’</w:t>
      </w:r>
      <w:r w:rsidR="0023208D" w:rsidRPr="0023208D">
        <w:rPr>
          <w:rFonts w:ascii="Times New Roman" w:hAnsi="Times New Roman" w:cs="Times New Roman"/>
          <w:i/>
          <w:iCs/>
          <w:lang w:val="fr-FR"/>
        </w:rPr>
        <w:t>épistémologique</w:t>
      </w:r>
      <w:r w:rsidR="0023208D">
        <w:rPr>
          <w:rFonts w:ascii="Times New Roman" w:hAnsi="Times New Roman" w:cs="Times New Roman"/>
          <w:lang w:val="fr-FR"/>
        </w:rPr>
        <w:t xml:space="preserve"> qu’elle était </w:t>
      </w:r>
      <w:r w:rsidR="003228E4">
        <w:rPr>
          <w:rFonts w:ascii="Times New Roman" w:hAnsi="Times New Roman" w:cs="Times New Roman"/>
          <w:lang w:val="fr-FR"/>
        </w:rPr>
        <w:t xml:space="preserve">essentiellement </w:t>
      </w:r>
      <w:r w:rsidR="0023208D">
        <w:rPr>
          <w:rFonts w:ascii="Times New Roman" w:hAnsi="Times New Roman" w:cs="Times New Roman"/>
          <w:lang w:val="fr-FR"/>
        </w:rPr>
        <w:t xml:space="preserve">dans le </w:t>
      </w:r>
      <w:r w:rsidR="0023208D" w:rsidRPr="0023208D">
        <w:rPr>
          <w:rFonts w:ascii="Times New Roman" w:hAnsi="Times New Roman" w:cs="Times New Roman"/>
          <w:i/>
          <w:iCs/>
          <w:lang w:val="fr-FR"/>
        </w:rPr>
        <w:t>Tractatus</w:t>
      </w:r>
      <w:r w:rsidR="0023208D">
        <w:rPr>
          <w:rFonts w:ascii="Times New Roman" w:hAnsi="Times New Roman" w:cs="Times New Roman"/>
          <w:lang w:val="fr-FR"/>
        </w:rPr>
        <w:t xml:space="preserve">, devint de plus en plus </w:t>
      </w:r>
      <w:r w:rsidR="0023208D" w:rsidRPr="0023208D">
        <w:rPr>
          <w:rFonts w:ascii="Times New Roman" w:hAnsi="Times New Roman" w:cs="Times New Roman"/>
          <w:i/>
          <w:iCs/>
          <w:lang w:val="fr-FR"/>
        </w:rPr>
        <w:t>anthropologique</w:t>
      </w:r>
      <w:r w:rsidR="0023208D">
        <w:rPr>
          <w:rFonts w:ascii="Times New Roman" w:hAnsi="Times New Roman" w:cs="Times New Roman"/>
          <w:lang w:val="fr-FR"/>
        </w:rPr>
        <w:t>, la logique donnant à cette évolution sa continuité méthodologique et stylistique</w:t>
      </w:r>
      <w:r w:rsidR="0023208D">
        <w:rPr>
          <w:rStyle w:val="Appelnotedebasdep"/>
          <w:rFonts w:ascii="Times New Roman" w:hAnsi="Times New Roman" w:cs="Times New Roman"/>
          <w:lang w:val="fr-FR"/>
        </w:rPr>
        <w:footnoteReference w:id="28"/>
      </w:r>
      <w:r w:rsidR="0023208D">
        <w:rPr>
          <w:rFonts w:ascii="Times New Roman" w:hAnsi="Times New Roman" w:cs="Times New Roman"/>
          <w:lang w:val="fr-FR"/>
        </w:rPr>
        <w:t>.</w:t>
      </w:r>
      <w:r w:rsidR="00760284">
        <w:rPr>
          <w:rFonts w:ascii="Times New Roman" w:hAnsi="Times New Roman" w:cs="Times New Roman"/>
          <w:lang w:val="fr-FR"/>
        </w:rPr>
        <w:t xml:space="preserve"> </w:t>
      </w:r>
    </w:p>
    <w:p w14:paraId="7A174A61" w14:textId="77777777" w:rsidR="00AA355E" w:rsidRDefault="00AA355E" w:rsidP="00F06924">
      <w:pPr>
        <w:rPr>
          <w:rFonts w:ascii="Times New Roman" w:hAnsi="Times New Roman" w:cs="Times New Roman"/>
          <w:lang w:val="fr-FR"/>
        </w:rPr>
      </w:pPr>
    </w:p>
    <w:p w14:paraId="3D504593" w14:textId="21303968" w:rsidR="00F06924" w:rsidRDefault="00AA355E" w:rsidP="009B5ED4">
      <w:pPr>
        <w:jc w:val="both"/>
        <w:rPr>
          <w:rFonts w:ascii="Times New Roman" w:hAnsi="Times New Roman" w:cs="Times New Roman"/>
          <w:lang w:val="fr-FR"/>
        </w:rPr>
      </w:pPr>
      <w:r>
        <w:rPr>
          <w:rFonts w:ascii="Times New Roman" w:hAnsi="Times New Roman" w:cs="Times New Roman"/>
          <w:lang w:val="fr-FR"/>
        </w:rPr>
        <w:t xml:space="preserve">     1</w:t>
      </w:r>
      <w:r w:rsidR="00074893">
        <w:rPr>
          <w:rFonts w:ascii="Times New Roman" w:hAnsi="Times New Roman" w:cs="Times New Roman"/>
          <w:lang w:val="fr-FR"/>
        </w:rPr>
        <w:t>5</w:t>
      </w:r>
      <w:r>
        <w:rPr>
          <w:rFonts w:ascii="Times New Roman" w:hAnsi="Times New Roman" w:cs="Times New Roman"/>
          <w:lang w:val="fr-FR"/>
        </w:rPr>
        <w:t xml:space="preserve">. </w:t>
      </w:r>
      <w:r w:rsidR="00760284">
        <w:rPr>
          <w:rFonts w:ascii="Times New Roman" w:hAnsi="Times New Roman" w:cs="Times New Roman"/>
          <w:lang w:val="fr-FR"/>
        </w:rPr>
        <w:t xml:space="preserve">Wittgenstein mit </w:t>
      </w:r>
      <w:r>
        <w:rPr>
          <w:rFonts w:ascii="Times New Roman" w:hAnsi="Times New Roman" w:cs="Times New Roman"/>
          <w:lang w:val="fr-FR"/>
        </w:rPr>
        <w:t xml:space="preserve">en effet </w:t>
      </w:r>
      <w:r w:rsidR="00760284">
        <w:rPr>
          <w:rFonts w:ascii="Times New Roman" w:hAnsi="Times New Roman" w:cs="Times New Roman"/>
          <w:lang w:val="fr-FR"/>
        </w:rPr>
        <w:t>en lumière</w:t>
      </w:r>
      <w:r>
        <w:rPr>
          <w:rFonts w:ascii="Times New Roman" w:hAnsi="Times New Roman" w:cs="Times New Roman"/>
          <w:lang w:val="fr-FR"/>
        </w:rPr>
        <w:t>,</w:t>
      </w:r>
      <w:r w:rsidR="00760284">
        <w:rPr>
          <w:rFonts w:ascii="Times New Roman" w:hAnsi="Times New Roman" w:cs="Times New Roman"/>
          <w:lang w:val="fr-FR"/>
        </w:rPr>
        <w:t xml:space="preserve"> à sa manière</w:t>
      </w:r>
      <w:r>
        <w:rPr>
          <w:rFonts w:ascii="Times New Roman" w:hAnsi="Times New Roman" w:cs="Times New Roman"/>
          <w:lang w:val="fr-FR"/>
        </w:rPr>
        <w:t>,</w:t>
      </w:r>
      <w:r w:rsidR="00760284">
        <w:rPr>
          <w:rFonts w:ascii="Times New Roman" w:hAnsi="Times New Roman" w:cs="Times New Roman"/>
          <w:lang w:val="fr-FR"/>
        </w:rPr>
        <w:t xml:space="preserve"> l’influence du langage, donc de la culture d’une communauté et de son histoire, sur toute description et </w:t>
      </w:r>
      <w:r w:rsidR="0022706B">
        <w:rPr>
          <w:rFonts w:ascii="Times New Roman" w:hAnsi="Times New Roman" w:cs="Times New Roman"/>
          <w:lang w:val="fr-FR"/>
        </w:rPr>
        <w:t xml:space="preserve">toute </w:t>
      </w:r>
      <w:r w:rsidR="00760284">
        <w:rPr>
          <w:rFonts w:ascii="Times New Roman" w:hAnsi="Times New Roman" w:cs="Times New Roman"/>
          <w:lang w:val="fr-FR"/>
        </w:rPr>
        <w:t xml:space="preserve">explication du réel, se voudraient-elles « scientifiques ». </w:t>
      </w:r>
      <w:r w:rsidR="002527C1">
        <w:rPr>
          <w:rFonts w:ascii="Times New Roman" w:hAnsi="Times New Roman" w:cs="Times New Roman"/>
          <w:lang w:val="fr-FR"/>
        </w:rPr>
        <w:t>Soulignons en passant que l</w:t>
      </w:r>
      <w:r w:rsidR="00760284">
        <w:rPr>
          <w:rFonts w:ascii="Times New Roman" w:hAnsi="Times New Roman" w:cs="Times New Roman"/>
          <w:lang w:val="fr-FR"/>
        </w:rPr>
        <w:t>’ignorer, en sciences dites exactes comme en sciences humaines, c’est tomber dans la naïveté du scientisme, équivalent du dogmatisme en philosophie (y compris de ce dogmatisme qu’est le scepticisme intégral). Le premier outil de la science et de la philosophie, c’est le langage</w:t>
      </w:r>
      <w:r w:rsidR="0022706B">
        <w:rPr>
          <w:rFonts w:ascii="Times New Roman" w:hAnsi="Times New Roman" w:cs="Times New Roman"/>
          <w:lang w:val="fr-FR"/>
        </w:rPr>
        <w:t>,</w:t>
      </w:r>
      <w:r>
        <w:rPr>
          <w:rFonts w:ascii="Times New Roman" w:hAnsi="Times New Roman" w:cs="Times New Roman"/>
          <w:lang w:val="fr-FR"/>
        </w:rPr>
        <w:t xml:space="preserve"> </w:t>
      </w:r>
      <w:r w:rsidR="00760284">
        <w:rPr>
          <w:rFonts w:ascii="Times New Roman" w:hAnsi="Times New Roman" w:cs="Times New Roman"/>
          <w:lang w:val="fr-FR"/>
        </w:rPr>
        <w:t xml:space="preserve">et le langage est un phénomène structurant les relations des hommes entre eux et avec le reste des êtres. Bertrand Russell croyait avoir trouvé avec Alfred </w:t>
      </w:r>
      <w:r w:rsidR="00E63A32">
        <w:rPr>
          <w:rFonts w:ascii="Times New Roman" w:hAnsi="Times New Roman" w:cs="Times New Roman"/>
          <w:lang w:val="fr-FR"/>
        </w:rPr>
        <w:t xml:space="preserve">North </w:t>
      </w:r>
      <w:r w:rsidR="00760284">
        <w:rPr>
          <w:rFonts w:ascii="Times New Roman" w:hAnsi="Times New Roman" w:cs="Times New Roman"/>
          <w:lang w:val="fr-FR"/>
        </w:rPr>
        <w:t xml:space="preserve">Whitehead le fondement ultime, le « roc » de la pensée rationnelle, </w:t>
      </w:r>
      <w:r w:rsidR="00E63A32">
        <w:rPr>
          <w:rFonts w:ascii="Times New Roman" w:hAnsi="Times New Roman" w:cs="Times New Roman"/>
          <w:lang w:val="fr-FR"/>
        </w:rPr>
        <w:t xml:space="preserve">en utilisant un langage logique idéographique, </w:t>
      </w:r>
      <w:r w:rsidR="00760284">
        <w:rPr>
          <w:rFonts w:ascii="Times New Roman" w:hAnsi="Times New Roman" w:cs="Times New Roman"/>
          <w:lang w:val="fr-FR"/>
        </w:rPr>
        <w:t xml:space="preserve">quand ils publièrent les </w:t>
      </w:r>
      <w:r w:rsidR="00760284" w:rsidRPr="00E63A32">
        <w:rPr>
          <w:rFonts w:ascii="Times New Roman" w:hAnsi="Times New Roman" w:cs="Times New Roman"/>
          <w:i/>
          <w:iCs/>
          <w:lang w:val="fr-FR"/>
        </w:rPr>
        <w:t>Principia mathematica</w:t>
      </w:r>
      <w:r w:rsidR="00760284">
        <w:rPr>
          <w:rFonts w:ascii="Times New Roman" w:hAnsi="Times New Roman" w:cs="Times New Roman"/>
          <w:lang w:val="fr-FR"/>
        </w:rPr>
        <w:t xml:space="preserve"> en </w:t>
      </w:r>
      <w:r w:rsidR="00E63A32">
        <w:rPr>
          <w:rFonts w:ascii="Times New Roman" w:hAnsi="Times New Roman" w:cs="Times New Roman"/>
          <w:lang w:val="fr-FR"/>
        </w:rPr>
        <w:t>1910-1913. L’illusion fut de courte durée : le logicien et mathématicien d’origine autrichienne Kurt Gödel démontra vers 1931 la « tautologie » à l’œuvre dans la démonstration des deux Anglais, ce qu</w:t>
      </w:r>
      <w:r w:rsidR="003228E4">
        <w:rPr>
          <w:rFonts w:ascii="Times New Roman" w:hAnsi="Times New Roman" w:cs="Times New Roman"/>
          <w:lang w:val="fr-FR"/>
        </w:rPr>
        <w:t>’il</w:t>
      </w:r>
      <w:r w:rsidR="00E63A32">
        <w:rPr>
          <w:rFonts w:ascii="Times New Roman" w:hAnsi="Times New Roman" w:cs="Times New Roman"/>
          <w:lang w:val="fr-FR"/>
        </w:rPr>
        <w:t xml:space="preserve"> nomma le principe d’incomplétude, l’impossibilité de démontrer les axiomes de n’importe quel système symbolique</w:t>
      </w:r>
      <w:r w:rsidR="003228E4">
        <w:rPr>
          <w:rFonts w:ascii="Times New Roman" w:hAnsi="Times New Roman" w:cs="Times New Roman"/>
          <w:lang w:val="fr-FR"/>
        </w:rPr>
        <w:t xml:space="preserve"> non-contradictoire</w:t>
      </w:r>
      <w:r w:rsidR="00E63A32">
        <w:rPr>
          <w:rStyle w:val="Appelnotedebasdep"/>
          <w:rFonts w:ascii="Times New Roman" w:hAnsi="Times New Roman" w:cs="Times New Roman"/>
          <w:lang w:val="fr-FR"/>
        </w:rPr>
        <w:footnoteReference w:id="29"/>
      </w:r>
      <w:r w:rsidR="00E63A32">
        <w:rPr>
          <w:rFonts w:ascii="Times New Roman" w:hAnsi="Times New Roman" w:cs="Times New Roman"/>
          <w:lang w:val="fr-FR"/>
        </w:rPr>
        <w:t>. Cette impossibilité de « sortir »</w:t>
      </w:r>
      <w:r>
        <w:rPr>
          <w:rFonts w:ascii="Times New Roman" w:hAnsi="Times New Roman" w:cs="Times New Roman"/>
          <w:lang w:val="fr-FR"/>
        </w:rPr>
        <w:t xml:space="preserve"> d’un système de représentation du monde nous ramène à la distinction qu’opérait déjà l’auteur du </w:t>
      </w:r>
      <w:r w:rsidRPr="00AA355E">
        <w:rPr>
          <w:rFonts w:ascii="Times New Roman" w:hAnsi="Times New Roman" w:cs="Times New Roman"/>
          <w:i/>
          <w:iCs/>
          <w:lang w:val="fr-FR"/>
        </w:rPr>
        <w:t>Tractatus</w:t>
      </w:r>
      <w:r>
        <w:rPr>
          <w:rFonts w:ascii="Times New Roman" w:hAnsi="Times New Roman" w:cs="Times New Roman"/>
          <w:lang w:val="fr-FR"/>
        </w:rPr>
        <w:t xml:space="preserve">, reprise par les </w:t>
      </w:r>
      <w:r w:rsidRPr="00AA355E">
        <w:rPr>
          <w:rFonts w:ascii="Times New Roman" w:hAnsi="Times New Roman" w:cs="Times New Roman"/>
          <w:i/>
          <w:iCs/>
          <w:lang w:val="fr-FR"/>
        </w:rPr>
        <w:t>Recherches</w:t>
      </w:r>
      <w:r>
        <w:rPr>
          <w:rFonts w:ascii="Times New Roman" w:hAnsi="Times New Roman" w:cs="Times New Roman"/>
          <w:lang w:val="fr-FR"/>
        </w:rPr>
        <w:t xml:space="preserve">, entre </w:t>
      </w:r>
      <w:r w:rsidRPr="00AA355E">
        <w:rPr>
          <w:rFonts w:ascii="Times New Roman" w:hAnsi="Times New Roman" w:cs="Times New Roman"/>
          <w:i/>
          <w:iCs/>
          <w:lang w:val="fr-FR"/>
        </w:rPr>
        <w:t>dire</w:t>
      </w:r>
      <w:r>
        <w:rPr>
          <w:rFonts w:ascii="Times New Roman" w:hAnsi="Times New Roman" w:cs="Times New Roman"/>
          <w:lang w:val="fr-FR"/>
        </w:rPr>
        <w:t xml:space="preserve"> et </w:t>
      </w:r>
      <w:r w:rsidRPr="00AA355E">
        <w:rPr>
          <w:rFonts w:ascii="Times New Roman" w:hAnsi="Times New Roman" w:cs="Times New Roman"/>
          <w:i/>
          <w:iCs/>
          <w:lang w:val="fr-FR"/>
        </w:rPr>
        <w:t>montrer</w:t>
      </w:r>
      <w:r>
        <w:rPr>
          <w:rFonts w:ascii="Times New Roman" w:hAnsi="Times New Roman" w:cs="Times New Roman"/>
          <w:lang w:val="fr-FR"/>
        </w:rPr>
        <w:t xml:space="preserve">, distinction qui deviendra celle de </w:t>
      </w:r>
      <w:r w:rsidRPr="00AA355E">
        <w:rPr>
          <w:rFonts w:ascii="Times New Roman" w:hAnsi="Times New Roman" w:cs="Times New Roman"/>
          <w:i/>
          <w:iCs/>
          <w:lang w:val="fr-FR"/>
        </w:rPr>
        <w:t>savoir</w:t>
      </w:r>
      <w:r>
        <w:rPr>
          <w:rFonts w:ascii="Times New Roman" w:hAnsi="Times New Roman" w:cs="Times New Roman"/>
          <w:lang w:val="fr-FR"/>
        </w:rPr>
        <w:t xml:space="preserve"> et </w:t>
      </w:r>
      <w:r w:rsidRPr="00AA355E">
        <w:rPr>
          <w:rFonts w:ascii="Times New Roman" w:hAnsi="Times New Roman" w:cs="Times New Roman"/>
          <w:i/>
          <w:iCs/>
          <w:lang w:val="fr-FR"/>
        </w:rPr>
        <w:t>voir</w:t>
      </w:r>
      <w:r>
        <w:rPr>
          <w:rFonts w:ascii="Times New Roman" w:hAnsi="Times New Roman" w:cs="Times New Roman"/>
          <w:lang w:val="fr-FR"/>
        </w:rPr>
        <w:t xml:space="preserve"> dans les ultimes réflexions du philosophe dans </w:t>
      </w:r>
      <w:r w:rsidRPr="00AA355E">
        <w:rPr>
          <w:rFonts w:ascii="Times New Roman" w:hAnsi="Times New Roman" w:cs="Times New Roman"/>
          <w:i/>
          <w:iCs/>
          <w:lang w:val="fr-FR"/>
        </w:rPr>
        <w:t>De la Certitude</w:t>
      </w:r>
      <w:r>
        <w:rPr>
          <w:rFonts w:ascii="Times New Roman" w:hAnsi="Times New Roman" w:cs="Times New Roman"/>
          <w:lang w:val="fr-FR"/>
        </w:rPr>
        <w:t>.</w:t>
      </w:r>
      <w:r w:rsidR="002527C1">
        <w:rPr>
          <w:rFonts w:ascii="Times New Roman" w:hAnsi="Times New Roman" w:cs="Times New Roman"/>
          <w:lang w:val="fr-FR"/>
        </w:rPr>
        <w:t xml:space="preserve"> Or ces idées possèdent un « air de famille » frappant avec certaines thèses de base de l’anthropologie structuraliste, opérant une observation comparative et descriptive des sociétés et des cultures humaines, ce que Wittgenstein, lecteur du </w:t>
      </w:r>
      <w:r w:rsidR="002527C1" w:rsidRPr="002527C1">
        <w:rPr>
          <w:rFonts w:ascii="Times New Roman" w:hAnsi="Times New Roman" w:cs="Times New Roman"/>
          <w:i/>
          <w:iCs/>
          <w:lang w:val="fr-FR"/>
        </w:rPr>
        <w:t>Rameau d’Or</w:t>
      </w:r>
      <w:r w:rsidR="002527C1">
        <w:rPr>
          <w:rFonts w:ascii="Times New Roman" w:hAnsi="Times New Roman" w:cs="Times New Roman"/>
          <w:lang w:val="fr-FR"/>
        </w:rPr>
        <w:t xml:space="preserve"> de Frazer, appelait une vue synoptique</w:t>
      </w:r>
      <w:r w:rsidR="002527C1">
        <w:rPr>
          <w:rStyle w:val="Appelnotedebasdep"/>
          <w:rFonts w:ascii="Times New Roman" w:hAnsi="Times New Roman" w:cs="Times New Roman"/>
          <w:lang w:val="fr-FR"/>
        </w:rPr>
        <w:footnoteReference w:id="30"/>
      </w:r>
      <w:r w:rsidR="002527C1">
        <w:rPr>
          <w:rFonts w:ascii="Times New Roman" w:hAnsi="Times New Roman" w:cs="Times New Roman"/>
          <w:lang w:val="fr-FR"/>
        </w:rPr>
        <w:t xml:space="preserve">. C’est à un tableau synoptique qui se veut complet qu’aboutit tout le travail de l’un des élèves de Lévi-Strauss, Philippe Descola, dans </w:t>
      </w:r>
      <w:r w:rsidR="002527C1" w:rsidRPr="002527C1">
        <w:rPr>
          <w:rFonts w:ascii="Times New Roman" w:hAnsi="Times New Roman" w:cs="Times New Roman"/>
          <w:i/>
          <w:iCs/>
          <w:lang w:val="fr-FR"/>
        </w:rPr>
        <w:t>Par-delà nature et culture</w:t>
      </w:r>
      <w:r w:rsidR="002527C1">
        <w:rPr>
          <w:rFonts w:ascii="Times New Roman" w:hAnsi="Times New Roman" w:cs="Times New Roman"/>
          <w:lang w:val="fr-FR"/>
        </w:rPr>
        <w:t xml:space="preserve"> (2005), où la notion (anthropologique) d’</w:t>
      </w:r>
      <w:r w:rsidR="002527C1" w:rsidRPr="002527C1">
        <w:rPr>
          <w:rFonts w:ascii="Times New Roman" w:hAnsi="Times New Roman" w:cs="Times New Roman"/>
          <w:i/>
          <w:iCs/>
          <w:lang w:val="fr-FR"/>
        </w:rPr>
        <w:t>ontologie</w:t>
      </w:r>
      <w:r w:rsidR="002527C1">
        <w:rPr>
          <w:rFonts w:ascii="Times New Roman" w:hAnsi="Times New Roman" w:cs="Times New Roman"/>
          <w:lang w:val="fr-FR"/>
        </w:rPr>
        <w:t xml:space="preserve"> rappelle de nombreuses réflexions sur ce qui se joue d’inaperçu et pourtant de déterminant dans les jeux de langage décrits par Wittgenstein.</w:t>
      </w:r>
    </w:p>
    <w:p w14:paraId="6FB5713F" w14:textId="77777777" w:rsidR="00345830" w:rsidRDefault="00345830" w:rsidP="00F06924">
      <w:pPr>
        <w:rPr>
          <w:rFonts w:ascii="Times New Roman" w:hAnsi="Times New Roman" w:cs="Times New Roman"/>
          <w:lang w:val="fr-FR"/>
        </w:rPr>
      </w:pPr>
    </w:p>
    <w:p w14:paraId="7AF59E3A" w14:textId="77777777" w:rsidR="00F06924" w:rsidRPr="004F78DB" w:rsidRDefault="00F06924" w:rsidP="00F06924">
      <w:pPr>
        <w:jc w:val="center"/>
        <w:rPr>
          <w:rFonts w:ascii="Times New Roman" w:hAnsi="Times New Roman" w:cs="Times New Roman"/>
          <w:lang w:val="fr-FR"/>
        </w:rPr>
      </w:pPr>
      <w:r>
        <w:rPr>
          <w:rFonts w:ascii="Times New Roman" w:hAnsi="Times New Roman" w:cs="Times New Roman"/>
          <w:lang w:val="fr-FR"/>
        </w:rPr>
        <w:t>*</w:t>
      </w:r>
    </w:p>
    <w:p w14:paraId="3BC423B6" w14:textId="3498E8AA" w:rsidR="00DF05BE" w:rsidRDefault="00DF05BE">
      <w:pPr>
        <w:rPr>
          <w:lang w:val="fr-FR"/>
        </w:rPr>
      </w:pPr>
    </w:p>
    <w:p w14:paraId="69229B4C" w14:textId="238F8F64" w:rsidR="0022706B" w:rsidRDefault="0022706B" w:rsidP="00374A43">
      <w:pPr>
        <w:jc w:val="both"/>
        <w:rPr>
          <w:rFonts w:ascii="Times New Roman" w:hAnsi="Times New Roman" w:cs="Times New Roman"/>
          <w:lang w:val="fr-FR"/>
        </w:rPr>
      </w:pPr>
      <w:r w:rsidRPr="0022706B">
        <w:rPr>
          <w:rFonts w:ascii="Times New Roman" w:hAnsi="Times New Roman" w:cs="Times New Roman"/>
          <w:lang w:val="fr-FR"/>
        </w:rPr>
        <w:t xml:space="preserve">     Bruno Leclercq</w:t>
      </w:r>
      <w:r>
        <w:rPr>
          <w:rFonts w:ascii="Times New Roman" w:hAnsi="Times New Roman" w:cs="Times New Roman"/>
          <w:lang w:val="fr-FR"/>
        </w:rPr>
        <w:t xml:space="preserve"> résume </w:t>
      </w:r>
      <w:r w:rsidR="009E078F">
        <w:rPr>
          <w:rFonts w:ascii="Times New Roman" w:hAnsi="Times New Roman" w:cs="Times New Roman"/>
          <w:lang w:val="fr-FR"/>
        </w:rPr>
        <w:t xml:space="preserve">bien </w:t>
      </w:r>
      <w:r>
        <w:rPr>
          <w:rFonts w:ascii="Times New Roman" w:hAnsi="Times New Roman" w:cs="Times New Roman"/>
          <w:lang w:val="fr-FR"/>
        </w:rPr>
        <w:t xml:space="preserve">l’essentiel de la conception du langage </w:t>
      </w:r>
      <w:r w:rsidR="009E078F">
        <w:rPr>
          <w:rFonts w:ascii="Times New Roman" w:hAnsi="Times New Roman" w:cs="Times New Roman"/>
          <w:lang w:val="fr-FR"/>
        </w:rPr>
        <w:t>exposée</w:t>
      </w:r>
      <w:r>
        <w:rPr>
          <w:rFonts w:ascii="Times New Roman" w:hAnsi="Times New Roman" w:cs="Times New Roman"/>
          <w:lang w:val="fr-FR"/>
        </w:rPr>
        <w:t xml:space="preserve"> dans</w:t>
      </w:r>
      <w:r w:rsidR="009E078F">
        <w:rPr>
          <w:rFonts w:ascii="Times New Roman" w:hAnsi="Times New Roman" w:cs="Times New Roman"/>
          <w:lang w:val="fr-FR"/>
        </w:rPr>
        <w:t xml:space="preserve"> </w:t>
      </w:r>
      <w:r>
        <w:rPr>
          <w:rFonts w:ascii="Times New Roman" w:hAnsi="Times New Roman" w:cs="Times New Roman"/>
          <w:lang w:val="fr-FR"/>
        </w:rPr>
        <w:t xml:space="preserve">le </w:t>
      </w:r>
      <w:r w:rsidRPr="009E078F">
        <w:rPr>
          <w:rFonts w:ascii="Times New Roman" w:hAnsi="Times New Roman" w:cs="Times New Roman"/>
          <w:i/>
          <w:iCs/>
          <w:lang w:val="fr-FR"/>
        </w:rPr>
        <w:t>Tractatus logico-philosophicus</w:t>
      </w:r>
      <w:r>
        <w:rPr>
          <w:rFonts w:ascii="Times New Roman" w:hAnsi="Times New Roman" w:cs="Times New Roman"/>
          <w:lang w:val="fr-FR"/>
        </w:rPr>
        <w:t xml:space="preserve"> : « Vouloir </w:t>
      </w:r>
      <w:r w:rsidRPr="009E078F">
        <w:rPr>
          <w:rFonts w:ascii="Times New Roman" w:hAnsi="Times New Roman" w:cs="Times New Roman"/>
          <w:i/>
          <w:iCs/>
          <w:lang w:val="fr-FR"/>
        </w:rPr>
        <w:t>dire</w:t>
      </w:r>
      <w:r>
        <w:rPr>
          <w:rFonts w:ascii="Times New Roman" w:hAnsi="Times New Roman" w:cs="Times New Roman"/>
          <w:lang w:val="fr-FR"/>
        </w:rPr>
        <w:t xml:space="preserve"> dans le langage ce qu’on ne peut que </w:t>
      </w:r>
      <w:r w:rsidRPr="009E078F">
        <w:rPr>
          <w:rFonts w:ascii="Times New Roman" w:hAnsi="Times New Roman" w:cs="Times New Roman"/>
          <w:i/>
          <w:iCs/>
          <w:lang w:val="fr-FR"/>
        </w:rPr>
        <w:t>montrer</w:t>
      </w:r>
      <w:r>
        <w:rPr>
          <w:rFonts w:ascii="Times New Roman" w:hAnsi="Times New Roman" w:cs="Times New Roman"/>
          <w:lang w:val="fr-FR"/>
        </w:rPr>
        <w:t xml:space="preserve"> par sa syntaxe</w:t>
      </w:r>
      <w:r w:rsidR="009E078F">
        <w:rPr>
          <w:rFonts w:ascii="Times New Roman" w:hAnsi="Times New Roman" w:cs="Times New Roman"/>
          <w:lang w:val="fr-FR"/>
        </w:rPr>
        <w:t xml:space="preserve"> est, pour Wittgenstein, une erreur monumentale</w:t>
      </w:r>
      <w:r w:rsidR="009E078F">
        <w:rPr>
          <w:rStyle w:val="Appelnotedebasdep"/>
          <w:rFonts w:ascii="Times New Roman" w:hAnsi="Times New Roman" w:cs="Times New Roman"/>
          <w:lang w:val="fr-FR"/>
        </w:rPr>
        <w:footnoteReference w:id="31"/>
      </w:r>
      <w:r w:rsidR="009E078F">
        <w:rPr>
          <w:rFonts w:ascii="Times New Roman" w:hAnsi="Times New Roman" w:cs="Times New Roman"/>
          <w:lang w:val="fr-FR"/>
        </w:rPr>
        <w:t xml:space="preserve"> ». Cette leçon fut élargie peu à peu : dans les </w:t>
      </w:r>
      <w:r w:rsidR="009E078F" w:rsidRPr="009E078F">
        <w:rPr>
          <w:rFonts w:ascii="Times New Roman" w:hAnsi="Times New Roman" w:cs="Times New Roman"/>
          <w:i/>
          <w:iCs/>
          <w:lang w:val="fr-FR"/>
        </w:rPr>
        <w:t>Recherches philosophiques</w:t>
      </w:r>
      <w:r w:rsidR="009E078F">
        <w:rPr>
          <w:rFonts w:ascii="Times New Roman" w:hAnsi="Times New Roman" w:cs="Times New Roman"/>
          <w:lang w:val="fr-FR"/>
        </w:rPr>
        <w:t xml:space="preserve">, le logicien de Cambridge substitua à la notion de </w:t>
      </w:r>
      <w:r w:rsidR="009E078F" w:rsidRPr="009E078F">
        <w:rPr>
          <w:rFonts w:ascii="Times New Roman" w:hAnsi="Times New Roman" w:cs="Times New Roman"/>
          <w:i/>
          <w:iCs/>
          <w:lang w:val="fr-FR"/>
        </w:rPr>
        <w:t>syntaxe</w:t>
      </w:r>
      <w:r w:rsidR="009E078F">
        <w:rPr>
          <w:rFonts w:ascii="Times New Roman" w:hAnsi="Times New Roman" w:cs="Times New Roman"/>
          <w:lang w:val="fr-FR"/>
        </w:rPr>
        <w:t xml:space="preserve"> celle de </w:t>
      </w:r>
      <w:r w:rsidR="009E078F" w:rsidRPr="009E078F">
        <w:rPr>
          <w:rFonts w:ascii="Times New Roman" w:hAnsi="Times New Roman" w:cs="Times New Roman"/>
          <w:i/>
          <w:iCs/>
          <w:lang w:val="fr-FR"/>
        </w:rPr>
        <w:t>jeu de langage</w:t>
      </w:r>
      <w:r w:rsidR="009E078F">
        <w:rPr>
          <w:rFonts w:ascii="Times New Roman" w:hAnsi="Times New Roman" w:cs="Times New Roman"/>
          <w:lang w:val="fr-FR"/>
        </w:rPr>
        <w:t xml:space="preserve">, qui ouvrait de nouvelles perspectives. En particulier, elle lui permettait de renoncer à l’idéal théorique d’une langue parfaitement logique (idéographique), obtenue par la « purification » des obscurités du langage ordinaire, pour mettre en évidence la logique </w:t>
      </w:r>
      <w:r w:rsidR="00A47103">
        <w:rPr>
          <w:rFonts w:ascii="Times New Roman" w:hAnsi="Times New Roman" w:cs="Times New Roman"/>
          <w:lang w:val="fr-FR"/>
        </w:rPr>
        <w:t>propre au</w:t>
      </w:r>
      <w:r w:rsidR="009E078F">
        <w:rPr>
          <w:rFonts w:ascii="Times New Roman" w:hAnsi="Times New Roman" w:cs="Times New Roman"/>
          <w:lang w:val="fr-FR"/>
        </w:rPr>
        <w:t xml:space="preserve"> langage ordinaire</w:t>
      </w:r>
      <w:r w:rsidR="00A47103">
        <w:rPr>
          <w:rFonts w:ascii="Times New Roman" w:hAnsi="Times New Roman" w:cs="Times New Roman"/>
          <w:lang w:val="fr-FR"/>
        </w:rPr>
        <w:t xml:space="preserve">, une logique faite aussi d’analogies, parfaite en ce sens qu’elle est vague, dynamique, ouverte, et reflète ainsi la logique du monde </w:t>
      </w:r>
      <w:r w:rsidR="00325B17">
        <w:rPr>
          <w:rFonts w:ascii="Times New Roman" w:hAnsi="Times New Roman" w:cs="Times New Roman"/>
          <w:lang w:val="fr-FR"/>
        </w:rPr>
        <w:t xml:space="preserve">tel que le dit le langage, </w:t>
      </w:r>
      <w:r w:rsidR="00A47103">
        <w:rPr>
          <w:rFonts w:ascii="Times New Roman" w:hAnsi="Times New Roman" w:cs="Times New Roman"/>
          <w:lang w:val="fr-FR"/>
        </w:rPr>
        <w:t>où le fixe et le mouvant sont toujours mêlés</w:t>
      </w:r>
      <w:r w:rsidR="009E078F">
        <w:rPr>
          <w:rFonts w:ascii="Times New Roman" w:hAnsi="Times New Roman" w:cs="Times New Roman"/>
          <w:lang w:val="fr-FR"/>
        </w:rPr>
        <w:t>.</w:t>
      </w:r>
      <w:r w:rsidR="00A47103">
        <w:rPr>
          <w:rFonts w:ascii="Times New Roman" w:hAnsi="Times New Roman" w:cs="Times New Roman"/>
          <w:lang w:val="fr-FR"/>
        </w:rPr>
        <w:t xml:space="preserve"> </w:t>
      </w:r>
      <w:r w:rsidR="00325B17">
        <w:rPr>
          <w:rFonts w:ascii="Times New Roman" w:hAnsi="Times New Roman" w:cs="Times New Roman"/>
          <w:lang w:val="fr-FR"/>
        </w:rPr>
        <w:t>Tout</w:t>
      </w:r>
      <w:r w:rsidR="00A47103">
        <w:rPr>
          <w:rFonts w:ascii="Times New Roman" w:hAnsi="Times New Roman" w:cs="Times New Roman"/>
          <w:lang w:val="fr-FR"/>
        </w:rPr>
        <w:t xml:space="preserve"> mot pris comme concept (y compris le signe mathématique) enseigne la même leçon que la proposition élémentaire : c’est ce que Wittgenstein </w:t>
      </w:r>
      <w:r w:rsidR="00A47103" w:rsidRPr="00AD3399">
        <w:rPr>
          <w:rFonts w:ascii="Times New Roman" w:hAnsi="Times New Roman" w:cs="Times New Roman"/>
          <w:i/>
          <w:iCs/>
          <w:lang w:val="fr-FR"/>
        </w:rPr>
        <w:t>montre</w:t>
      </w:r>
      <w:r w:rsidR="00A47103">
        <w:rPr>
          <w:rFonts w:ascii="Times New Roman" w:hAnsi="Times New Roman" w:cs="Times New Roman"/>
          <w:lang w:val="fr-FR"/>
        </w:rPr>
        <w:t xml:space="preserve"> </w:t>
      </w:r>
      <w:r w:rsidR="00AD3399">
        <w:rPr>
          <w:rFonts w:ascii="Times New Roman" w:hAnsi="Times New Roman" w:cs="Times New Roman"/>
          <w:lang w:val="fr-FR"/>
        </w:rPr>
        <w:t xml:space="preserve">dans </w:t>
      </w:r>
      <w:r w:rsidR="00A47103">
        <w:rPr>
          <w:rFonts w:ascii="Times New Roman" w:hAnsi="Times New Roman" w:cs="Times New Roman"/>
          <w:lang w:val="fr-FR"/>
        </w:rPr>
        <w:t xml:space="preserve">les §§ 65-68 des </w:t>
      </w:r>
      <w:r w:rsidR="00A47103" w:rsidRPr="00A47103">
        <w:rPr>
          <w:rFonts w:ascii="Times New Roman" w:hAnsi="Times New Roman" w:cs="Times New Roman"/>
          <w:i/>
          <w:iCs/>
          <w:lang w:val="fr-FR"/>
        </w:rPr>
        <w:t>Recherches philosophiques</w:t>
      </w:r>
      <w:r w:rsidR="00A47103">
        <w:rPr>
          <w:rFonts w:ascii="Times New Roman" w:hAnsi="Times New Roman" w:cs="Times New Roman"/>
          <w:lang w:val="fr-FR"/>
        </w:rPr>
        <w:t>.</w:t>
      </w:r>
    </w:p>
    <w:p w14:paraId="51F73229" w14:textId="0A6F8B17" w:rsidR="00AD3399" w:rsidRDefault="00AD3399" w:rsidP="00374A43">
      <w:pPr>
        <w:jc w:val="both"/>
        <w:rPr>
          <w:rFonts w:ascii="Times New Roman" w:hAnsi="Times New Roman" w:cs="Times New Roman"/>
          <w:lang w:val="fr-FR"/>
        </w:rPr>
      </w:pPr>
      <w:r>
        <w:rPr>
          <w:rFonts w:ascii="Times New Roman" w:hAnsi="Times New Roman" w:cs="Times New Roman"/>
          <w:lang w:val="fr-FR"/>
        </w:rPr>
        <w:t xml:space="preserve">     La réflexion que permet le concept de jeu de langage est doublement suggestive : elle nous enseigne aussi que la philosophie peut être comprise non comme la recherche de la vérité mais comme le jeu de la recherche de la vérité. C’est tout à fait différent. Vous n’êtes plus troublé, dans le second cas, ni par ceux qui sont indifférents voire hostiles à cette recherche, ni par ceux qui, dans cette recherche, ne pensent pas comme vous, et peuvent même développer à votre encontre des sentiments aussi extrêmes</w:t>
      </w:r>
      <w:r w:rsidR="000532CA">
        <w:rPr>
          <w:rFonts w:ascii="Times New Roman" w:hAnsi="Times New Roman" w:cs="Times New Roman"/>
          <w:lang w:val="fr-FR"/>
        </w:rPr>
        <w:t xml:space="preserve"> que ceux de Deleuze à l’encontre de Wittgenstein et de ses héritiers. La philosophie est essentiellement un jeu permettant de jouir de l’existence, seul ou à plusieurs</w:t>
      </w:r>
      <w:r w:rsidR="000532CA">
        <w:rPr>
          <w:rStyle w:val="Appelnotedebasdep"/>
          <w:rFonts w:ascii="Times New Roman" w:hAnsi="Times New Roman" w:cs="Times New Roman"/>
          <w:lang w:val="fr-FR"/>
        </w:rPr>
        <w:footnoteReference w:id="32"/>
      </w:r>
      <w:r w:rsidR="000532CA">
        <w:rPr>
          <w:rFonts w:ascii="Times New Roman" w:hAnsi="Times New Roman" w:cs="Times New Roman"/>
          <w:lang w:val="fr-FR"/>
        </w:rPr>
        <w:t>. L’oublier, c’est sans doute devenir un sophiste malheureux qui s’ignore.</w:t>
      </w:r>
    </w:p>
    <w:p w14:paraId="445D9DB3" w14:textId="7CBF3624" w:rsidR="002B33B7" w:rsidRDefault="000532CA" w:rsidP="00374A43">
      <w:pPr>
        <w:jc w:val="both"/>
        <w:rPr>
          <w:rFonts w:ascii="Times New Roman" w:hAnsi="Times New Roman" w:cs="Times New Roman"/>
          <w:lang w:val="fr-FR"/>
        </w:rPr>
      </w:pPr>
      <w:r>
        <w:rPr>
          <w:rFonts w:ascii="Times New Roman" w:hAnsi="Times New Roman" w:cs="Times New Roman"/>
          <w:lang w:val="fr-FR"/>
        </w:rPr>
        <w:t xml:space="preserve">     Ici, pourrait dire Wittgenstein, nous butons sur la grande question sous-jacente à toutes ces considérations. Si </w:t>
      </w:r>
      <w:r w:rsidR="00AC078E">
        <w:rPr>
          <w:rFonts w:ascii="Times New Roman" w:hAnsi="Times New Roman" w:cs="Times New Roman"/>
          <w:lang w:val="fr-FR"/>
        </w:rPr>
        <w:t>« tout se passe dans le langage » (</w:t>
      </w:r>
      <w:r w:rsidR="00AC078E" w:rsidRPr="00DF736A">
        <w:rPr>
          <w:rFonts w:ascii="Times New Roman" w:hAnsi="Times New Roman" w:cs="Times New Roman"/>
          <w:i/>
          <w:iCs/>
          <w:lang w:val="fr-FR"/>
        </w:rPr>
        <w:t>Grammaire philosophique</w:t>
      </w:r>
      <w:r w:rsidR="00AC078E">
        <w:rPr>
          <w:rFonts w:ascii="Times New Roman" w:hAnsi="Times New Roman" w:cs="Times New Roman"/>
          <w:lang w:val="fr-FR"/>
        </w:rPr>
        <w:t xml:space="preserve">, VII, § 95), comme si </w:t>
      </w:r>
      <w:r>
        <w:rPr>
          <w:rFonts w:ascii="Times New Roman" w:hAnsi="Times New Roman" w:cs="Times New Roman"/>
          <w:lang w:val="fr-FR"/>
        </w:rPr>
        <w:t xml:space="preserve">le langage </w:t>
      </w:r>
      <w:r w:rsidR="00AC078E">
        <w:rPr>
          <w:rFonts w:ascii="Times New Roman" w:hAnsi="Times New Roman" w:cs="Times New Roman"/>
          <w:lang w:val="fr-FR"/>
        </w:rPr>
        <w:t>était</w:t>
      </w:r>
      <w:r>
        <w:rPr>
          <w:rFonts w:ascii="Times New Roman" w:hAnsi="Times New Roman" w:cs="Times New Roman"/>
          <w:lang w:val="fr-FR"/>
        </w:rPr>
        <w:t xml:space="preserve"> tout</w:t>
      </w:r>
      <w:r w:rsidR="00AC078E">
        <w:rPr>
          <w:rFonts w:ascii="Times New Roman" w:hAnsi="Times New Roman" w:cs="Times New Roman"/>
          <w:lang w:val="fr-FR"/>
        </w:rPr>
        <w:t xml:space="preserve"> </w:t>
      </w:r>
      <w:r w:rsidR="00325B17">
        <w:rPr>
          <w:rFonts w:ascii="Times New Roman" w:hAnsi="Times New Roman" w:cs="Times New Roman"/>
          <w:lang w:val="fr-FR"/>
        </w:rPr>
        <w:t>(</w:t>
      </w:r>
      <w:r w:rsidR="00AC078E">
        <w:rPr>
          <w:rFonts w:ascii="Times New Roman" w:hAnsi="Times New Roman" w:cs="Times New Roman"/>
          <w:lang w:val="fr-FR"/>
        </w:rPr>
        <w:t>et non pas le monde</w:t>
      </w:r>
      <w:r w:rsidR="00325B17">
        <w:rPr>
          <w:rFonts w:ascii="Times New Roman" w:hAnsi="Times New Roman" w:cs="Times New Roman"/>
          <w:lang w:val="fr-FR"/>
        </w:rPr>
        <w:t xml:space="preserve"> : </w:t>
      </w:r>
      <w:r w:rsidR="00AC078E">
        <w:rPr>
          <w:rFonts w:ascii="Times New Roman" w:hAnsi="Times New Roman" w:cs="Times New Roman"/>
          <w:lang w:val="fr-FR"/>
        </w:rPr>
        <w:t xml:space="preserve">voir </w:t>
      </w:r>
      <w:r w:rsidR="00AC078E" w:rsidRPr="00AC078E">
        <w:rPr>
          <w:rFonts w:ascii="Times New Roman" w:hAnsi="Times New Roman" w:cs="Times New Roman"/>
          <w:i/>
          <w:iCs/>
          <w:lang w:val="fr-FR"/>
        </w:rPr>
        <w:t>Tractatus</w:t>
      </w:r>
      <w:r w:rsidR="00AC078E">
        <w:rPr>
          <w:rFonts w:ascii="Times New Roman" w:hAnsi="Times New Roman" w:cs="Times New Roman"/>
          <w:lang w:val="fr-FR"/>
        </w:rPr>
        <w:t>, 1)</w:t>
      </w:r>
      <w:r w:rsidR="00DF736A">
        <w:rPr>
          <w:rFonts w:ascii="Times New Roman" w:hAnsi="Times New Roman" w:cs="Times New Roman"/>
          <w:lang w:val="fr-FR"/>
        </w:rPr>
        <w:t xml:space="preserve">, si tout n’est que jeux plus ou moins conventionnels ou créatifs de langage, même la science et la philosophie, les hommes peuvent-ils dire et penser « n’importe quoi » ? L’histoire de l’humanité, y compris son actualité, prouve que les hommes sont capables de dire et penser </w:t>
      </w:r>
      <w:r w:rsidR="00325B17">
        <w:rPr>
          <w:rFonts w:ascii="Times New Roman" w:hAnsi="Times New Roman" w:cs="Times New Roman"/>
          <w:lang w:val="fr-FR"/>
        </w:rPr>
        <w:t>« </w:t>
      </w:r>
      <w:r w:rsidR="00DF736A">
        <w:rPr>
          <w:rFonts w:ascii="Times New Roman" w:hAnsi="Times New Roman" w:cs="Times New Roman"/>
          <w:lang w:val="fr-FR"/>
        </w:rPr>
        <w:t>n’importe quoi</w:t>
      </w:r>
      <w:r w:rsidR="00325B17">
        <w:rPr>
          <w:rFonts w:ascii="Times New Roman" w:hAnsi="Times New Roman" w:cs="Times New Roman"/>
          <w:lang w:val="fr-FR"/>
        </w:rPr>
        <w:t> »</w:t>
      </w:r>
      <w:r w:rsidR="00DF736A">
        <w:rPr>
          <w:rFonts w:ascii="Times New Roman" w:hAnsi="Times New Roman" w:cs="Times New Roman"/>
          <w:lang w:val="fr-FR"/>
        </w:rPr>
        <w:t xml:space="preserve">, ou plutôt, pour parler comme Wittgenstein, sont capables de parler et d’agir avec une logique dramatiquement simpliste. </w:t>
      </w:r>
      <w:r w:rsidR="00B009C4">
        <w:rPr>
          <w:rFonts w:ascii="Times New Roman" w:hAnsi="Times New Roman" w:cs="Times New Roman"/>
          <w:lang w:val="fr-FR"/>
        </w:rPr>
        <w:t>À</w:t>
      </w:r>
      <w:r w:rsidR="00DF736A">
        <w:rPr>
          <w:rFonts w:ascii="Times New Roman" w:hAnsi="Times New Roman" w:cs="Times New Roman"/>
          <w:lang w:val="fr-FR"/>
        </w:rPr>
        <w:t xml:space="preserve"> ce sujet, la philosophie du logicien de Cambridge peut être qualifiée de « </w:t>
      </w:r>
      <w:r w:rsidR="008D64D8">
        <w:rPr>
          <w:rFonts w:ascii="Times New Roman" w:hAnsi="Times New Roman" w:cs="Times New Roman"/>
          <w:lang w:val="fr-FR"/>
        </w:rPr>
        <w:t>qu</w:t>
      </w:r>
      <w:r w:rsidR="00DF736A">
        <w:rPr>
          <w:rFonts w:ascii="Times New Roman" w:hAnsi="Times New Roman" w:cs="Times New Roman"/>
          <w:lang w:val="fr-FR"/>
        </w:rPr>
        <w:t xml:space="preserve">iétiste ». Elle est très reposante </w:t>
      </w:r>
      <w:r w:rsidR="004D4DAE">
        <w:rPr>
          <w:rFonts w:ascii="Times New Roman" w:hAnsi="Times New Roman" w:cs="Times New Roman"/>
          <w:lang w:val="fr-FR"/>
        </w:rPr>
        <w:t xml:space="preserve">(ou si l’on veut thérapeutique) </w:t>
      </w:r>
      <w:r w:rsidR="00DF736A">
        <w:rPr>
          <w:rFonts w:ascii="Times New Roman" w:hAnsi="Times New Roman" w:cs="Times New Roman"/>
          <w:lang w:val="fr-FR"/>
        </w:rPr>
        <w:t xml:space="preserve">pour ceux et celles que tourmentent l’injonction typiquement moderne </w:t>
      </w:r>
      <w:r w:rsidR="00325B17">
        <w:rPr>
          <w:rFonts w:ascii="Times New Roman" w:hAnsi="Times New Roman" w:cs="Times New Roman"/>
          <w:lang w:val="fr-FR"/>
        </w:rPr>
        <w:t xml:space="preserve">de « transformer le monde », </w:t>
      </w:r>
      <w:r w:rsidR="00DF736A">
        <w:rPr>
          <w:rFonts w:ascii="Times New Roman" w:hAnsi="Times New Roman" w:cs="Times New Roman"/>
          <w:lang w:val="fr-FR"/>
        </w:rPr>
        <w:t>d</w:t>
      </w:r>
      <w:r w:rsidR="00325B17">
        <w:rPr>
          <w:rFonts w:ascii="Times New Roman" w:hAnsi="Times New Roman" w:cs="Times New Roman"/>
          <w:lang w:val="fr-FR"/>
        </w:rPr>
        <w:t>’agir pour participer au « progrès » de</w:t>
      </w:r>
      <w:r w:rsidR="00DF736A">
        <w:rPr>
          <w:rFonts w:ascii="Times New Roman" w:hAnsi="Times New Roman" w:cs="Times New Roman"/>
          <w:lang w:val="fr-FR"/>
        </w:rPr>
        <w:t xml:space="preserve"> l’humanité. Mais le réel « rattrape » toujours l’homme, puisqu</w:t>
      </w:r>
      <w:r w:rsidR="00B7770F">
        <w:rPr>
          <w:rFonts w:ascii="Times New Roman" w:hAnsi="Times New Roman" w:cs="Times New Roman"/>
          <w:lang w:val="fr-FR"/>
        </w:rPr>
        <w:t>e celui-ci</w:t>
      </w:r>
      <w:r w:rsidR="00DF736A">
        <w:rPr>
          <w:rFonts w:ascii="Times New Roman" w:hAnsi="Times New Roman" w:cs="Times New Roman"/>
          <w:lang w:val="fr-FR"/>
        </w:rPr>
        <w:t xml:space="preserve"> est lui-même un élément du monde</w:t>
      </w:r>
      <w:r w:rsidR="002B33B7">
        <w:rPr>
          <w:rFonts w:ascii="Times New Roman" w:hAnsi="Times New Roman" w:cs="Times New Roman"/>
          <w:lang w:val="fr-FR"/>
        </w:rPr>
        <w:t xml:space="preserve">, une part de la réalité, ayant cette </w:t>
      </w:r>
      <w:r w:rsidR="00325B17">
        <w:rPr>
          <w:rFonts w:ascii="Times New Roman" w:hAnsi="Times New Roman" w:cs="Times New Roman"/>
          <w:lang w:val="fr-FR"/>
        </w:rPr>
        <w:t xml:space="preserve">étonnante </w:t>
      </w:r>
      <w:r w:rsidR="002B33B7">
        <w:rPr>
          <w:rFonts w:ascii="Times New Roman" w:hAnsi="Times New Roman" w:cs="Times New Roman"/>
          <w:lang w:val="fr-FR"/>
        </w:rPr>
        <w:lastRenderedPageBreak/>
        <w:t xml:space="preserve">faculté </w:t>
      </w:r>
      <w:r w:rsidR="00325B17">
        <w:rPr>
          <w:rFonts w:ascii="Times New Roman" w:hAnsi="Times New Roman" w:cs="Times New Roman"/>
          <w:lang w:val="fr-FR"/>
        </w:rPr>
        <w:t>d</w:t>
      </w:r>
      <w:r w:rsidR="002B33B7">
        <w:rPr>
          <w:rFonts w:ascii="Times New Roman" w:hAnsi="Times New Roman" w:cs="Times New Roman"/>
          <w:lang w:val="fr-FR"/>
        </w:rPr>
        <w:t>e refléter le macrocosme par sa pensée. Ce lien est celui qui lui donne vie</w:t>
      </w:r>
      <w:r w:rsidR="00325B17">
        <w:rPr>
          <w:rFonts w:ascii="Times New Roman" w:hAnsi="Times New Roman" w:cs="Times New Roman"/>
          <w:lang w:val="fr-FR"/>
        </w:rPr>
        <w:t xml:space="preserve"> et que lui donne la vie. C’est ce</w:t>
      </w:r>
      <w:r w:rsidR="002B33B7">
        <w:rPr>
          <w:rFonts w:ascii="Times New Roman" w:hAnsi="Times New Roman" w:cs="Times New Roman"/>
          <w:lang w:val="fr-FR"/>
        </w:rPr>
        <w:t xml:space="preserve"> que Wittgenstein clarifia par la notion de « forme de vie » (</w:t>
      </w:r>
      <w:r w:rsidR="002B33B7" w:rsidRPr="002B33B7">
        <w:rPr>
          <w:rFonts w:ascii="Times New Roman" w:hAnsi="Times New Roman" w:cs="Times New Roman"/>
          <w:i/>
          <w:iCs/>
          <w:lang w:val="fr-FR"/>
        </w:rPr>
        <w:t>Lebensform</w:t>
      </w:r>
      <w:r w:rsidR="002B33B7">
        <w:rPr>
          <w:rFonts w:ascii="Times New Roman" w:hAnsi="Times New Roman" w:cs="Times New Roman"/>
          <w:lang w:val="fr-FR"/>
        </w:rPr>
        <w:t>)</w:t>
      </w:r>
      <w:r w:rsidR="002D7FB2">
        <w:rPr>
          <w:rFonts w:ascii="Times New Roman" w:hAnsi="Times New Roman" w:cs="Times New Roman"/>
          <w:lang w:val="fr-FR"/>
        </w:rPr>
        <w:t xml:space="preserve">, qui apparaît dès le début des </w:t>
      </w:r>
      <w:r w:rsidR="002D7FB2" w:rsidRPr="002D7FB2">
        <w:rPr>
          <w:rFonts w:ascii="Times New Roman" w:hAnsi="Times New Roman" w:cs="Times New Roman"/>
          <w:i/>
          <w:iCs/>
          <w:lang w:val="fr-FR"/>
        </w:rPr>
        <w:t>Recherches philosophiques</w:t>
      </w:r>
      <w:r w:rsidR="002D7FB2">
        <w:rPr>
          <w:rFonts w:ascii="Times New Roman" w:hAnsi="Times New Roman" w:cs="Times New Roman"/>
          <w:lang w:val="fr-FR"/>
        </w:rPr>
        <w:t xml:space="preserve"> (§ 19) : « Se représenter un langage veut dire se représenter une forme de vie »</w:t>
      </w:r>
      <w:r w:rsidR="002B33B7">
        <w:rPr>
          <w:rFonts w:ascii="Times New Roman" w:hAnsi="Times New Roman" w:cs="Times New Roman"/>
          <w:lang w:val="fr-FR"/>
        </w:rPr>
        <w:t xml:space="preserve">. </w:t>
      </w:r>
      <w:r w:rsidR="002D7FB2">
        <w:rPr>
          <w:rFonts w:ascii="Times New Roman" w:hAnsi="Times New Roman" w:cs="Times New Roman"/>
          <w:lang w:val="fr-FR"/>
        </w:rPr>
        <w:t>L</w:t>
      </w:r>
      <w:r w:rsidR="002B33B7">
        <w:rPr>
          <w:rFonts w:ascii="Times New Roman" w:hAnsi="Times New Roman" w:cs="Times New Roman"/>
          <w:lang w:val="fr-FR"/>
        </w:rPr>
        <w:t xml:space="preserve">es règles </w:t>
      </w:r>
      <w:r w:rsidR="002D7FB2">
        <w:rPr>
          <w:rFonts w:ascii="Times New Roman" w:hAnsi="Times New Roman" w:cs="Times New Roman"/>
          <w:lang w:val="fr-FR"/>
        </w:rPr>
        <w:t xml:space="preserve">d’un langage humain quelconque </w:t>
      </w:r>
      <w:r w:rsidR="002B33B7">
        <w:rPr>
          <w:rFonts w:ascii="Times New Roman" w:hAnsi="Times New Roman" w:cs="Times New Roman"/>
          <w:lang w:val="fr-FR"/>
        </w:rPr>
        <w:t>reposent donc sur la vie humaine en tant que praxis, activité (« Au commencement était l’action »), et l’activité humaine est nécessairement sociale (quand bien même on se retrouverait sur une île déserte).</w:t>
      </w:r>
    </w:p>
    <w:p w14:paraId="7437B3D0" w14:textId="7F0FF503" w:rsidR="000532CA" w:rsidRDefault="002B33B7" w:rsidP="00374A43">
      <w:pPr>
        <w:jc w:val="both"/>
        <w:rPr>
          <w:rFonts w:ascii="Times New Roman" w:hAnsi="Times New Roman" w:cs="Times New Roman"/>
          <w:lang w:val="fr-FR"/>
        </w:rPr>
      </w:pPr>
      <w:r>
        <w:rPr>
          <w:rFonts w:ascii="Times New Roman" w:hAnsi="Times New Roman" w:cs="Times New Roman"/>
          <w:lang w:val="fr-FR"/>
        </w:rPr>
        <w:t xml:space="preserve">     Cette notion aussi anthropologique qu’épistémologique de </w:t>
      </w:r>
      <w:r w:rsidRPr="002B33B7">
        <w:rPr>
          <w:rFonts w:ascii="Times New Roman" w:hAnsi="Times New Roman" w:cs="Times New Roman"/>
          <w:i/>
          <w:iCs/>
          <w:lang w:val="fr-FR"/>
        </w:rPr>
        <w:t>forme de vie</w:t>
      </w:r>
      <w:r>
        <w:rPr>
          <w:rFonts w:ascii="Times New Roman" w:hAnsi="Times New Roman" w:cs="Times New Roman"/>
          <w:lang w:val="fr-FR"/>
        </w:rPr>
        <w:t xml:space="preserve"> a elle-même des implications qui réclameraient de nouveaux développements. Signalons seulement celle que n’a pas vue Wittgenstein, parce que son époque ne l’y portait guère (malgré les observations lucides </w:t>
      </w:r>
      <w:r w:rsidR="00C97734">
        <w:rPr>
          <w:rFonts w:ascii="Times New Roman" w:hAnsi="Times New Roman" w:cs="Times New Roman"/>
          <w:lang w:val="fr-FR"/>
        </w:rPr>
        <w:t xml:space="preserve">et prophétiques </w:t>
      </w:r>
      <w:r>
        <w:rPr>
          <w:rFonts w:ascii="Times New Roman" w:hAnsi="Times New Roman" w:cs="Times New Roman"/>
          <w:lang w:val="fr-FR"/>
        </w:rPr>
        <w:t>de son contemporain américain d’origine allemande Aldo Leop</w:t>
      </w:r>
      <w:r w:rsidR="0088480E">
        <w:rPr>
          <w:rFonts w:ascii="Times New Roman" w:hAnsi="Times New Roman" w:cs="Times New Roman"/>
          <w:lang w:val="fr-FR"/>
        </w:rPr>
        <w:t>ol</w:t>
      </w:r>
      <w:r>
        <w:rPr>
          <w:rFonts w:ascii="Times New Roman" w:hAnsi="Times New Roman" w:cs="Times New Roman"/>
          <w:lang w:val="fr-FR"/>
        </w:rPr>
        <w:t xml:space="preserve">d) : </w:t>
      </w:r>
      <w:r w:rsidR="008142EB">
        <w:rPr>
          <w:rFonts w:ascii="Times New Roman" w:hAnsi="Times New Roman" w:cs="Times New Roman"/>
          <w:lang w:val="fr-FR"/>
        </w:rPr>
        <w:t>nous</w:t>
      </w:r>
      <w:r>
        <w:rPr>
          <w:rFonts w:ascii="Times New Roman" w:hAnsi="Times New Roman" w:cs="Times New Roman"/>
          <w:lang w:val="fr-FR"/>
        </w:rPr>
        <w:t xml:space="preserve"> v</w:t>
      </w:r>
      <w:r w:rsidR="008142EB">
        <w:rPr>
          <w:rFonts w:ascii="Times New Roman" w:hAnsi="Times New Roman" w:cs="Times New Roman"/>
          <w:lang w:val="fr-FR"/>
        </w:rPr>
        <w:t>oulons</w:t>
      </w:r>
      <w:r>
        <w:rPr>
          <w:rFonts w:ascii="Times New Roman" w:hAnsi="Times New Roman" w:cs="Times New Roman"/>
          <w:lang w:val="fr-FR"/>
        </w:rPr>
        <w:t xml:space="preserve"> parler du sens écologique qu’on peut donner à cette notion</w:t>
      </w:r>
      <w:r w:rsidR="0088480E">
        <w:rPr>
          <w:rFonts w:ascii="Times New Roman" w:hAnsi="Times New Roman" w:cs="Times New Roman"/>
          <w:lang w:val="fr-FR"/>
        </w:rPr>
        <w:t>, et qui montre aujourd’hui plus encore qu’hier qu’il y a une logique du réel empêchant les hommes</w:t>
      </w:r>
      <w:r w:rsidR="00C97734">
        <w:rPr>
          <w:rFonts w:ascii="Times New Roman" w:hAnsi="Times New Roman" w:cs="Times New Roman"/>
          <w:lang w:val="fr-FR"/>
        </w:rPr>
        <w:t>, parfois à très long terme,</w:t>
      </w:r>
      <w:r w:rsidR="0088480E">
        <w:rPr>
          <w:rFonts w:ascii="Times New Roman" w:hAnsi="Times New Roman" w:cs="Times New Roman"/>
          <w:lang w:val="fr-FR"/>
        </w:rPr>
        <w:t xml:space="preserve"> de dire et </w:t>
      </w:r>
      <w:r w:rsidR="00E83E47">
        <w:rPr>
          <w:rFonts w:ascii="Times New Roman" w:hAnsi="Times New Roman" w:cs="Times New Roman"/>
          <w:lang w:val="fr-FR"/>
        </w:rPr>
        <w:t xml:space="preserve">de </w:t>
      </w:r>
      <w:r w:rsidR="0088480E">
        <w:rPr>
          <w:rFonts w:ascii="Times New Roman" w:hAnsi="Times New Roman" w:cs="Times New Roman"/>
          <w:lang w:val="fr-FR"/>
        </w:rPr>
        <w:t xml:space="preserve">penser « n’importe quoi ». La forme de vie humaine est associée à d’autres formes de vie avec lesquelles les hommes, qui sont aussi des animaux, doivent trouver </w:t>
      </w:r>
      <w:r w:rsidR="00374A43">
        <w:rPr>
          <w:rFonts w:ascii="Times New Roman" w:hAnsi="Times New Roman" w:cs="Times New Roman"/>
          <w:lang w:val="fr-FR"/>
        </w:rPr>
        <w:t>un « accord ». Cette concordance</w:t>
      </w:r>
      <w:r w:rsidR="0088480E">
        <w:rPr>
          <w:rFonts w:ascii="Times New Roman" w:hAnsi="Times New Roman" w:cs="Times New Roman"/>
          <w:lang w:val="fr-FR"/>
        </w:rPr>
        <w:t xml:space="preserve"> dé</w:t>
      </w:r>
      <w:r w:rsidR="00374A43">
        <w:rPr>
          <w:rFonts w:ascii="Times New Roman" w:hAnsi="Times New Roman" w:cs="Times New Roman"/>
          <w:lang w:val="fr-FR"/>
        </w:rPr>
        <w:t>termine</w:t>
      </w:r>
      <w:r w:rsidR="0088480E">
        <w:rPr>
          <w:rFonts w:ascii="Times New Roman" w:hAnsi="Times New Roman" w:cs="Times New Roman"/>
          <w:lang w:val="fr-FR"/>
        </w:rPr>
        <w:t xml:space="preserve"> encore plus que </w:t>
      </w:r>
      <w:r w:rsidR="00325B17">
        <w:rPr>
          <w:rFonts w:ascii="Times New Roman" w:hAnsi="Times New Roman" w:cs="Times New Roman"/>
          <w:lang w:val="fr-FR"/>
        </w:rPr>
        <w:t>l’accord d</w:t>
      </w:r>
      <w:r w:rsidR="0088480E">
        <w:rPr>
          <w:rFonts w:ascii="Times New Roman" w:hAnsi="Times New Roman" w:cs="Times New Roman"/>
          <w:lang w:val="fr-FR"/>
        </w:rPr>
        <w:t>es hommes entre eux ce qui est vrai ou faux</w:t>
      </w:r>
      <w:r w:rsidR="0088480E">
        <w:rPr>
          <w:rStyle w:val="Appelnotedebasdep"/>
          <w:rFonts w:ascii="Times New Roman" w:hAnsi="Times New Roman" w:cs="Times New Roman"/>
          <w:lang w:val="fr-FR"/>
        </w:rPr>
        <w:footnoteReference w:id="33"/>
      </w:r>
      <w:r w:rsidR="0088480E">
        <w:rPr>
          <w:rFonts w:ascii="Times New Roman" w:hAnsi="Times New Roman" w:cs="Times New Roman"/>
          <w:lang w:val="fr-FR"/>
        </w:rPr>
        <w:t>.</w:t>
      </w:r>
      <w:r w:rsidR="00374A43">
        <w:rPr>
          <w:rFonts w:ascii="Times New Roman" w:hAnsi="Times New Roman" w:cs="Times New Roman"/>
          <w:lang w:val="fr-FR"/>
        </w:rPr>
        <w:t xml:space="preserve"> En d’autres termes, les hommes n’ont pas fini de faire la critique de leurs langages, d’apprendre à jouer avec le réel, en joignant les ressources de leur raison et de leur imagination.</w:t>
      </w:r>
    </w:p>
    <w:p w14:paraId="13E747FC" w14:textId="2AC1513C" w:rsidR="00374A43" w:rsidRDefault="00374A43">
      <w:pPr>
        <w:rPr>
          <w:rFonts w:ascii="Times New Roman" w:hAnsi="Times New Roman" w:cs="Times New Roman"/>
          <w:lang w:val="fr-FR"/>
        </w:rPr>
      </w:pPr>
    </w:p>
    <w:p w14:paraId="55563799" w14:textId="4D0AC7C8" w:rsidR="00374A43" w:rsidRDefault="00374A43">
      <w:pPr>
        <w:rPr>
          <w:rFonts w:ascii="Times New Roman" w:hAnsi="Times New Roman" w:cs="Times New Roman"/>
          <w:lang w:val="fr-FR"/>
        </w:rPr>
      </w:pPr>
    </w:p>
    <w:p w14:paraId="319F333A" w14:textId="77777777" w:rsidR="001809E6" w:rsidRDefault="001809E6">
      <w:pPr>
        <w:rPr>
          <w:rFonts w:ascii="Times New Roman" w:hAnsi="Times New Roman" w:cs="Times New Roman"/>
          <w:lang w:val="fr-FR"/>
        </w:rPr>
      </w:pPr>
    </w:p>
    <w:p w14:paraId="37528214" w14:textId="11D6209E" w:rsidR="001809E6" w:rsidRDefault="001809E6" w:rsidP="001809E6">
      <w:pPr>
        <w:rPr>
          <w:rFonts w:ascii="Times New Roman" w:hAnsi="Times New Roman" w:cs="Times New Roman"/>
          <w:b/>
          <w:bCs/>
          <w:szCs w:val="24"/>
          <w:lang w:val="fr-FR"/>
        </w:rPr>
      </w:pPr>
      <w:r w:rsidRPr="001809E6">
        <w:rPr>
          <w:rFonts w:ascii="Times New Roman" w:hAnsi="Times New Roman" w:cs="Times New Roman"/>
          <w:b/>
          <w:bCs/>
          <w:szCs w:val="24"/>
          <w:lang w:val="fr-FR"/>
        </w:rPr>
        <w:t>Olivier Rimbault</w:t>
      </w:r>
    </w:p>
    <w:p w14:paraId="5EAE170D" w14:textId="6073135F" w:rsidR="001809E6" w:rsidRDefault="00000000" w:rsidP="001809E6">
      <w:pPr>
        <w:rPr>
          <w:rFonts w:ascii="Times New Roman" w:hAnsi="Times New Roman" w:cs="Times New Roman"/>
          <w:szCs w:val="24"/>
          <w:lang w:val="fr-FR"/>
        </w:rPr>
      </w:pPr>
      <w:hyperlink r:id="rId7" w:history="1">
        <w:r w:rsidR="001809E6" w:rsidRPr="004C1517">
          <w:rPr>
            <w:rStyle w:val="Lienhypertexte"/>
            <w:rFonts w:ascii="Times New Roman" w:hAnsi="Times New Roman" w:cs="Times New Roman"/>
            <w:szCs w:val="24"/>
            <w:lang w:val="fr-FR"/>
          </w:rPr>
          <w:t>www.via-neolatina.fr</w:t>
        </w:r>
      </w:hyperlink>
    </w:p>
    <w:p w14:paraId="55E88BF0" w14:textId="77777777" w:rsidR="001809E6" w:rsidRPr="001809E6" w:rsidRDefault="001809E6" w:rsidP="001809E6">
      <w:pPr>
        <w:rPr>
          <w:rFonts w:ascii="Times New Roman" w:hAnsi="Times New Roman" w:cs="Times New Roman"/>
          <w:szCs w:val="24"/>
          <w:lang w:val="fr-FR"/>
        </w:rPr>
      </w:pPr>
    </w:p>
    <w:sectPr w:rsidR="001809E6" w:rsidRPr="001809E6" w:rsidSect="00A61A4F">
      <w:footerReference w:type="default" r:id="rId8"/>
      <w:pgSz w:w="11906" w:h="16838"/>
      <w:pgMar w:top="1417" w:right="1417" w:bottom="1417" w:left="141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F117" w14:textId="77777777" w:rsidR="00DC67F9" w:rsidRDefault="00DC67F9" w:rsidP="00F06924">
      <w:r>
        <w:separator/>
      </w:r>
    </w:p>
  </w:endnote>
  <w:endnote w:type="continuationSeparator" w:id="0">
    <w:p w14:paraId="23EB6C57" w14:textId="77777777" w:rsidR="00DC67F9" w:rsidRDefault="00DC67F9" w:rsidP="00F0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276676"/>
      <w:docPartObj>
        <w:docPartGallery w:val="Page Numbers (Bottom of Page)"/>
        <w:docPartUnique/>
      </w:docPartObj>
    </w:sdtPr>
    <w:sdtContent>
      <w:p w14:paraId="0AA04394" w14:textId="77777777" w:rsidR="00014A27" w:rsidRDefault="001D628B">
        <w:pPr>
          <w:pStyle w:val="Pieddepage"/>
          <w:jc w:val="center"/>
        </w:pPr>
        <w:r>
          <w:fldChar w:fldCharType="begin"/>
        </w:r>
        <w:r>
          <w:instrText>PAGE   \* MERGEFORMAT</w:instrText>
        </w:r>
        <w:r>
          <w:fldChar w:fldCharType="separate"/>
        </w:r>
        <w:r>
          <w:rPr>
            <w:lang w:val="fr-FR"/>
          </w:rPr>
          <w:t>2</w:t>
        </w:r>
        <w:r>
          <w:fldChar w:fldCharType="end"/>
        </w:r>
      </w:p>
    </w:sdtContent>
  </w:sdt>
  <w:p w14:paraId="414D4474" w14:textId="77777777" w:rsidR="00014A27"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0BC8" w14:textId="77777777" w:rsidR="00DC67F9" w:rsidRDefault="00DC67F9" w:rsidP="00F06924">
      <w:r>
        <w:separator/>
      </w:r>
    </w:p>
  </w:footnote>
  <w:footnote w:type="continuationSeparator" w:id="0">
    <w:p w14:paraId="5D4CABCB" w14:textId="77777777" w:rsidR="00DC67F9" w:rsidRDefault="00DC67F9" w:rsidP="00F06924">
      <w:r>
        <w:continuationSeparator/>
      </w:r>
    </w:p>
  </w:footnote>
  <w:footnote w:id="1">
    <w:p w14:paraId="5AB1F11B" w14:textId="4D8D975F" w:rsidR="0050574B" w:rsidRPr="00B91E44" w:rsidRDefault="0050574B"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On pourrait commencer par ranger grossièrement les interprétations de Wittgenstein dans deux courants, « antimétaphysique » (Putnam, Goodman, Chauviré, etc.) et « essentialiste » (Anscombe, Geach, Pouivet, etc.). Le logicien a été comparé de son vivant à Socrate </w:t>
      </w:r>
      <w:r w:rsidR="00AF5D8A" w:rsidRPr="00B91E44">
        <w:rPr>
          <w:rFonts w:ascii="Times New Roman" w:hAnsi="Times New Roman" w:cs="Times New Roman"/>
          <w:lang w:val="fr-FR"/>
        </w:rPr>
        <w:t xml:space="preserve">- </w:t>
      </w:r>
      <w:r w:rsidRPr="00B91E44">
        <w:rPr>
          <w:rFonts w:ascii="Times New Roman" w:hAnsi="Times New Roman" w:cs="Times New Roman"/>
          <w:lang w:val="fr-FR"/>
        </w:rPr>
        <w:t xml:space="preserve">voir R. Monk, </w:t>
      </w:r>
      <w:r w:rsidRPr="00B91E44">
        <w:rPr>
          <w:rFonts w:ascii="Times New Roman" w:hAnsi="Times New Roman" w:cs="Times New Roman"/>
          <w:i/>
          <w:iCs/>
          <w:lang w:val="fr-FR"/>
        </w:rPr>
        <w:t>Wittgenstein : le devoir de génie</w:t>
      </w:r>
      <w:r w:rsidRPr="00B91E44">
        <w:rPr>
          <w:rFonts w:ascii="Times New Roman" w:hAnsi="Times New Roman" w:cs="Times New Roman"/>
          <w:lang w:val="fr-FR"/>
        </w:rPr>
        <w:t xml:space="preserve"> (1990), traduit de l’anglais par A. Gerschenfeld, Paris, Flammarion, 2009,</w:t>
      </w:r>
      <w:r w:rsidR="00B862CF" w:rsidRPr="00B91E44">
        <w:rPr>
          <w:rFonts w:ascii="Times New Roman" w:hAnsi="Times New Roman" w:cs="Times New Roman"/>
          <w:lang w:val="fr-FR"/>
        </w:rPr>
        <w:t xml:space="preserve"> p. 261. Il y a plus d’un point commun entre ces deux « fondateurs » de la philosophie, en particulier les divergences d’interprétation de leur œuvre après leur mort. L</w:t>
      </w:r>
      <w:r w:rsidRPr="00B91E44">
        <w:rPr>
          <w:rFonts w:ascii="Times New Roman" w:hAnsi="Times New Roman" w:cs="Times New Roman"/>
          <w:lang w:val="fr-FR"/>
        </w:rPr>
        <w:t>e Socrate historique a inspiré les cyniques aussi bien que Platon et indirectement Aristote.</w:t>
      </w:r>
    </w:p>
  </w:footnote>
  <w:footnote w:id="2">
    <w:p w14:paraId="4D50D5DD" w14:textId="77777777"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w:t>
      </w:r>
      <w:bookmarkStart w:id="0" w:name="_Hlk96529009"/>
      <w:r w:rsidRPr="00B91E44">
        <w:rPr>
          <w:rFonts w:ascii="Times New Roman" w:hAnsi="Times New Roman" w:cs="Times New Roman"/>
          <w:lang w:val="fr-FR"/>
        </w:rPr>
        <w:t xml:space="preserve">R. Monk, </w:t>
      </w:r>
      <w:r w:rsidRPr="00B91E44">
        <w:rPr>
          <w:rFonts w:ascii="Times New Roman" w:hAnsi="Times New Roman" w:cs="Times New Roman"/>
          <w:i/>
          <w:iCs/>
          <w:lang w:val="fr-FR"/>
        </w:rPr>
        <w:t>Wittgenstein : le devoir de génie</w:t>
      </w:r>
      <w:r w:rsidRPr="00B91E44">
        <w:rPr>
          <w:rFonts w:ascii="Times New Roman" w:hAnsi="Times New Roman" w:cs="Times New Roman"/>
          <w:lang w:val="fr-FR"/>
        </w:rPr>
        <w:t xml:space="preserve"> (1990), traduit de l’anglais par A. Gerschenfeld, Paris, Flammarion, 2009, </w:t>
      </w:r>
      <w:bookmarkEnd w:id="0"/>
      <w:r w:rsidRPr="00B91E44">
        <w:rPr>
          <w:rFonts w:ascii="Times New Roman" w:hAnsi="Times New Roman" w:cs="Times New Roman"/>
          <w:lang w:val="fr-FR"/>
        </w:rPr>
        <w:t>p. 525.</w:t>
      </w:r>
    </w:p>
  </w:footnote>
  <w:footnote w:id="3">
    <w:p w14:paraId="31294C77" w14:textId="77777777"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Formule en grande partie reprise de R. Pouivet, </w:t>
      </w:r>
      <w:r w:rsidRPr="00B91E44">
        <w:rPr>
          <w:rFonts w:ascii="Times New Roman" w:hAnsi="Times New Roman" w:cs="Times New Roman"/>
          <w:i/>
          <w:iCs/>
          <w:lang w:val="fr-FR"/>
        </w:rPr>
        <w:t>Philosophie contemporaine</w:t>
      </w:r>
      <w:r w:rsidRPr="00B91E44">
        <w:rPr>
          <w:rFonts w:ascii="Times New Roman" w:hAnsi="Times New Roman" w:cs="Times New Roman"/>
          <w:lang w:val="fr-FR"/>
        </w:rPr>
        <w:t>, Paris, PUF, 2008, p. 106, qui souligne en italiques seulement le « plus loin ».</w:t>
      </w:r>
    </w:p>
  </w:footnote>
  <w:footnote w:id="4">
    <w:p w14:paraId="0D479C93" w14:textId="45A359F2" w:rsidR="000B09FD" w:rsidRPr="00B91E44" w:rsidRDefault="000B09FD"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En anglais « </w:t>
      </w:r>
      <w:r w:rsidRPr="00B91E44">
        <w:rPr>
          <w:rFonts w:ascii="Times New Roman" w:hAnsi="Times New Roman" w:cs="Times New Roman"/>
          <w:i/>
          <w:iCs/>
          <w:lang w:val="fr-FR"/>
        </w:rPr>
        <w:t>early</w:t>
      </w:r>
      <w:r w:rsidRPr="00B91E44">
        <w:rPr>
          <w:rFonts w:ascii="Times New Roman" w:hAnsi="Times New Roman" w:cs="Times New Roman"/>
          <w:lang w:val="fr-FR"/>
        </w:rPr>
        <w:t> » et « </w:t>
      </w:r>
      <w:r w:rsidRPr="00B91E44">
        <w:rPr>
          <w:rFonts w:ascii="Times New Roman" w:hAnsi="Times New Roman" w:cs="Times New Roman"/>
          <w:i/>
          <w:iCs/>
          <w:lang w:val="fr-FR"/>
        </w:rPr>
        <w:t>later</w:t>
      </w:r>
      <w:r w:rsidR="00BE6C75" w:rsidRPr="00B91E44">
        <w:rPr>
          <w:rFonts w:ascii="Times New Roman" w:hAnsi="Times New Roman" w:cs="Times New Roman"/>
          <w:lang w:val="fr-FR"/>
        </w:rPr>
        <w:t xml:space="preserve"> » </w:t>
      </w:r>
      <w:r w:rsidRPr="00B91E44">
        <w:rPr>
          <w:rFonts w:ascii="Times New Roman" w:hAnsi="Times New Roman" w:cs="Times New Roman"/>
          <w:lang w:val="fr-FR"/>
        </w:rPr>
        <w:t xml:space="preserve">Wittgenstein (voir H.-J. Glock, </w:t>
      </w:r>
      <w:r w:rsidRPr="00B91E44">
        <w:rPr>
          <w:rFonts w:ascii="Times New Roman" w:hAnsi="Times New Roman" w:cs="Times New Roman"/>
          <w:i/>
          <w:iCs/>
          <w:lang w:val="fr-FR"/>
        </w:rPr>
        <w:t>Dictionnaire Wittgenstein</w:t>
      </w:r>
      <w:r w:rsidRPr="00B91E44">
        <w:rPr>
          <w:rFonts w:ascii="Times New Roman" w:hAnsi="Times New Roman" w:cs="Times New Roman"/>
          <w:lang w:val="fr-FR"/>
        </w:rPr>
        <w:t xml:space="preserve">, traduit de l’anglais par H. Roudier de Lara et P. de Lara, Paris, Gallimard-Nrf, 2003, Remarque des traducteurs, p. 13). Le contenu des notes posthumes intitulées </w:t>
      </w:r>
      <w:r w:rsidRPr="00B91E44">
        <w:rPr>
          <w:rFonts w:ascii="Times New Roman" w:hAnsi="Times New Roman" w:cs="Times New Roman"/>
          <w:i/>
          <w:iCs/>
          <w:lang w:val="fr-FR"/>
        </w:rPr>
        <w:t>De la certitude</w:t>
      </w:r>
      <w:r w:rsidRPr="00B91E44">
        <w:rPr>
          <w:rFonts w:ascii="Times New Roman" w:hAnsi="Times New Roman" w:cs="Times New Roman"/>
          <w:lang w:val="fr-FR"/>
        </w:rPr>
        <w:t xml:space="preserve"> (traduit de l’allemand et présenté par D. Moyal-Sharrock, Paris, Gallimard-Nrf, 2006) fait même parler d’un « troisième Wittgenstein » (</w:t>
      </w:r>
      <w:r w:rsidRPr="00B91E44">
        <w:rPr>
          <w:rFonts w:ascii="Times New Roman" w:hAnsi="Times New Roman" w:cs="Times New Roman"/>
          <w:i/>
          <w:iCs/>
          <w:lang w:val="fr-FR"/>
        </w:rPr>
        <w:t>ibid.</w:t>
      </w:r>
      <w:r w:rsidRPr="00B91E44">
        <w:rPr>
          <w:rFonts w:ascii="Times New Roman" w:hAnsi="Times New Roman" w:cs="Times New Roman"/>
          <w:lang w:val="fr-FR"/>
        </w:rPr>
        <w:t>, p. 7).</w:t>
      </w:r>
    </w:p>
  </w:footnote>
  <w:footnote w:id="5">
    <w:p w14:paraId="51D03C94" w14:textId="161AD6CF" w:rsidR="00015E6E" w:rsidRPr="00B91E44" w:rsidRDefault="00015E6E"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Notons que le « premier » Wittgenstein reconnaît une logique au langage quotidien puisque nous ne pouvons pas penser de manière illogique</w:t>
      </w:r>
      <w:r w:rsidR="00610097" w:rsidRPr="00B91E44">
        <w:rPr>
          <w:rFonts w:ascii="Times New Roman" w:hAnsi="Times New Roman" w:cs="Times New Roman"/>
          <w:lang w:val="fr-FR"/>
        </w:rPr>
        <w:t xml:space="preserve"> ni même imaginer ce que cela signifierait (voir </w:t>
      </w:r>
      <w:r w:rsidR="00610097" w:rsidRPr="00B91E44">
        <w:rPr>
          <w:rFonts w:ascii="Times New Roman" w:hAnsi="Times New Roman" w:cs="Times New Roman"/>
          <w:i/>
          <w:iCs/>
          <w:lang w:val="fr-FR"/>
        </w:rPr>
        <w:t>Tractatus</w:t>
      </w:r>
      <w:r w:rsidR="00610097" w:rsidRPr="00B91E44">
        <w:rPr>
          <w:rFonts w:ascii="Times New Roman" w:hAnsi="Times New Roman" w:cs="Times New Roman"/>
          <w:lang w:val="fr-FR"/>
        </w:rPr>
        <w:t xml:space="preserve">, 3.03-3.0321). Mais cette logique du langage ordinaire est imparfaite pour l’auteur du </w:t>
      </w:r>
      <w:r w:rsidR="00610097" w:rsidRPr="00B91E44">
        <w:rPr>
          <w:rFonts w:ascii="Times New Roman" w:hAnsi="Times New Roman" w:cs="Times New Roman"/>
          <w:i/>
          <w:iCs/>
          <w:lang w:val="fr-FR"/>
        </w:rPr>
        <w:t>Tractatus</w:t>
      </w:r>
      <w:r w:rsidR="00610097" w:rsidRPr="00B91E44">
        <w:rPr>
          <w:rFonts w:ascii="Times New Roman" w:hAnsi="Times New Roman" w:cs="Times New Roman"/>
          <w:lang w:val="fr-FR"/>
        </w:rPr>
        <w:t>, fidèle à l’idéal de Frege et de Russell.</w:t>
      </w:r>
    </w:p>
  </w:footnote>
  <w:footnote w:id="6">
    <w:p w14:paraId="5FEE58F3" w14:textId="19D4D4A4" w:rsidR="00CD7DEB" w:rsidRPr="00B91E44" w:rsidRDefault="00CD7DEB"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De même, l’abandon de l’opposition entre langue logique et langue ordinaire se lit en filigrane dans une proposition du </w:t>
      </w:r>
      <w:r w:rsidRPr="00B91E44">
        <w:rPr>
          <w:rFonts w:ascii="Times New Roman" w:hAnsi="Times New Roman" w:cs="Times New Roman"/>
          <w:i/>
          <w:iCs/>
          <w:lang w:val="fr-FR"/>
        </w:rPr>
        <w:t>Tractatus</w:t>
      </w:r>
      <w:r w:rsidRPr="00B91E44">
        <w:rPr>
          <w:rFonts w:ascii="Times New Roman" w:hAnsi="Times New Roman" w:cs="Times New Roman"/>
          <w:lang w:val="fr-FR"/>
        </w:rPr>
        <w:t xml:space="preserve"> comme : « Le résultat de la philosophie n’est pas de produire des "propositions philosophiques", mais de rendre claires les propositions » (4.112). On verra cependant que la « clarification » que le premier Wittgenstein imagine n’est plus tout à fait celle que défend l’auteur des </w:t>
      </w:r>
      <w:r w:rsidRPr="00B91E44">
        <w:rPr>
          <w:rFonts w:ascii="Times New Roman" w:hAnsi="Times New Roman" w:cs="Times New Roman"/>
          <w:i/>
          <w:iCs/>
          <w:lang w:val="fr-FR"/>
        </w:rPr>
        <w:t>Recherches</w:t>
      </w:r>
      <w:r w:rsidR="00C90570" w:rsidRPr="00B91E44">
        <w:rPr>
          <w:rFonts w:ascii="Times New Roman" w:hAnsi="Times New Roman" w:cs="Times New Roman"/>
          <w:i/>
          <w:iCs/>
          <w:lang w:val="fr-FR"/>
        </w:rPr>
        <w:t xml:space="preserve"> philosophiques</w:t>
      </w:r>
      <w:r w:rsidRPr="00B91E44">
        <w:rPr>
          <w:rFonts w:ascii="Times New Roman" w:hAnsi="Times New Roman" w:cs="Times New Roman"/>
          <w:lang w:val="fr-FR"/>
        </w:rPr>
        <w:t>.</w:t>
      </w:r>
    </w:p>
  </w:footnote>
  <w:footnote w:id="7">
    <w:p w14:paraId="334646ED" w14:textId="7CDADD26" w:rsidR="00C90570" w:rsidRPr="00B91E44" w:rsidRDefault="00C90570"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B. Leclercq, </w:t>
      </w:r>
      <w:bookmarkStart w:id="1" w:name="_Hlk96601127"/>
      <w:r w:rsidRPr="00B91E44">
        <w:rPr>
          <w:rFonts w:ascii="Times New Roman" w:hAnsi="Times New Roman" w:cs="Times New Roman"/>
          <w:i/>
          <w:iCs/>
          <w:lang w:val="fr-FR"/>
        </w:rPr>
        <w:t>Introduction à la philosophie analytique </w:t>
      </w:r>
      <w:bookmarkEnd w:id="1"/>
      <w:r w:rsidRPr="00B91E44">
        <w:rPr>
          <w:rFonts w:ascii="Times New Roman" w:hAnsi="Times New Roman" w:cs="Times New Roman"/>
          <w:i/>
          <w:iCs/>
          <w:lang w:val="fr-FR"/>
        </w:rPr>
        <w:t>: La logique comme méthode</w:t>
      </w:r>
      <w:r w:rsidRPr="00B91E44">
        <w:rPr>
          <w:rFonts w:ascii="Times New Roman" w:hAnsi="Times New Roman" w:cs="Times New Roman"/>
          <w:lang w:val="fr-FR"/>
        </w:rPr>
        <w:t>, Louvain-la-Neuve, De Boeck Supérieur, 2018 (2</w:t>
      </w:r>
      <w:r w:rsidRPr="00B91E44">
        <w:rPr>
          <w:rFonts w:ascii="Times New Roman" w:hAnsi="Times New Roman" w:cs="Times New Roman"/>
          <w:vertAlign w:val="superscript"/>
          <w:lang w:val="fr-FR"/>
        </w:rPr>
        <w:t>e</w:t>
      </w:r>
      <w:r w:rsidRPr="00B91E44">
        <w:rPr>
          <w:rFonts w:ascii="Times New Roman" w:hAnsi="Times New Roman" w:cs="Times New Roman"/>
          <w:lang w:val="fr-FR"/>
        </w:rPr>
        <w:t xml:space="preserve"> éd.), p. 87-88.</w:t>
      </w:r>
    </w:p>
  </w:footnote>
  <w:footnote w:id="8">
    <w:p w14:paraId="32921A08" w14:textId="53A2B977" w:rsidR="00FE3BF1" w:rsidRPr="00B91E44" w:rsidRDefault="00FE3BF1"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w:t>
      </w:r>
      <w:r w:rsidRPr="00B91E44">
        <w:rPr>
          <w:rFonts w:ascii="Times New Roman" w:hAnsi="Times New Roman" w:cs="Times New Roman"/>
          <w:i/>
          <w:iCs/>
          <w:lang w:val="fr-FR"/>
        </w:rPr>
        <w:t>Ibid</w:t>
      </w:r>
      <w:r w:rsidRPr="00B91E44">
        <w:rPr>
          <w:rFonts w:ascii="Times New Roman" w:hAnsi="Times New Roman" w:cs="Times New Roman"/>
          <w:lang w:val="fr-FR"/>
        </w:rPr>
        <w:t>., p. 88.</w:t>
      </w:r>
    </w:p>
  </w:footnote>
  <w:footnote w:id="9">
    <w:p w14:paraId="49B1503B" w14:textId="77777777"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Cité par S. Laugier, « Introduction » à S. Laugier (éd.), </w:t>
      </w:r>
      <w:r w:rsidRPr="00B91E44">
        <w:rPr>
          <w:rFonts w:ascii="Times New Roman" w:hAnsi="Times New Roman" w:cs="Times New Roman"/>
          <w:i/>
          <w:iCs/>
          <w:lang w:val="fr-FR"/>
        </w:rPr>
        <w:t>Wittgenstein : métaphysique et jeux de langage</w:t>
      </w:r>
      <w:r w:rsidRPr="00B91E44">
        <w:rPr>
          <w:rFonts w:ascii="Times New Roman" w:hAnsi="Times New Roman" w:cs="Times New Roman"/>
          <w:lang w:val="fr-FR"/>
        </w:rPr>
        <w:t>, Paris, PUF, 2001, p. 10.</w:t>
      </w:r>
    </w:p>
  </w:footnote>
  <w:footnote w:id="10">
    <w:p w14:paraId="2BEA6F07" w14:textId="5E66F0BD" w:rsidR="00844E16" w:rsidRPr="00B91E44" w:rsidRDefault="00844E16"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Voir </w:t>
      </w:r>
      <w:r w:rsidRPr="00B91E44">
        <w:rPr>
          <w:rFonts w:ascii="Times New Roman" w:hAnsi="Times New Roman" w:cs="Times New Roman"/>
          <w:i/>
          <w:iCs/>
          <w:lang w:val="fr-FR"/>
        </w:rPr>
        <w:t>Tractatus</w:t>
      </w:r>
      <w:r w:rsidRPr="00B91E44">
        <w:rPr>
          <w:rFonts w:ascii="Times New Roman" w:hAnsi="Times New Roman" w:cs="Times New Roman"/>
          <w:lang w:val="fr-FR"/>
        </w:rPr>
        <w:t xml:space="preserve">, 2.1, </w:t>
      </w:r>
      <w:r w:rsidRPr="00B91E44">
        <w:rPr>
          <w:rFonts w:ascii="Times New Roman" w:hAnsi="Times New Roman" w:cs="Times New Roman"/>
          <w:i/>
          <w:iCs/>
          <w:lang w:val="fr-FR"/>
        </w:rPr>
        <w:t>sq</w:t>
      </w:r>
      <w:r w:rsidRPr="00B91E44">
        <w:rPr>
          <w:rFonts w:ascii="Times New Roman" w:hAnsi="Times New Roman" w:cs="Times New Roman"/>
          <w:lang w:val="fr-FR"/>
        </w:rPr>
        <w:t xml:space="preserve">. ; 3.203, </w:t>
      </w:r>
      <w:r w:rsidRPr="00B91E44">
        <w:rPr>
          <w:rFonts w:ascii="Times New Roman" w:hAnsi="Times New Roman" w:cs="Times New Roman"/>
          <w:i/>
          <w:iCs/>
          <w:lang w:val="fr-FR"/>
        </w:rPr>
        <w:t>sq</w:t>
      </w:r>
      <w:r w:rsidRPr="00B91E44">
        <w:rPr>
          <w:rFonts w:ascii="Times New Roman" w:hAnsi="Times New Roman" w:cs="Times New Roman"/>
          <w:lang w:val="fr-FR"/>
        </w:rPr>
        <w:t xml:space="preserve">. ; 4.01, </w:t>
      </w:r>
      <w:r w:rsidRPr="00B91E44">
        <w:rPr>
          <w:rFonts w:ascii="Times New Roman" w:hAnsi="Times New Roman" w:cs="Times New Roman"/>
          <w:i/>
          <w:iCs/>
          <w:lang w:val="fr-FR"/>
        </w:rPr>
        <w:t>sq</w:t>
      </w:r>
      <w:r w:rsidRPr="00B91E44">
        <w:rPr>
          <w:rFonts w:ascii="Times New Roman" w:hAnsi="Times New Roman" w:cs="Times New Roman"/>
          <w:lang w:val="fr-FR"/>
        </w:rPr>
        <w:t>. ; 4.06 ; 4.121 : « La proposition ne peut figurer la forme logique, elle en est le miroir ».</w:t>
      </w:r>
    </w:p>
  </w:footnote>
  <w:footnote w:id="11">
    <w:p w14:paraId="7F150028" w14:textId="11723F14" w:rsidR="00863612" w:rsidRPr="00B91E44" w:rsidRDefault="00863612"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L. Wittgenstein, </w:t>
      </w:r>
      <w:r w:rsidRPr="00B91E44">
        <w:rPr>
          <w:rFonts w:ascii="Times New Roman" w:hAnsi="Times New Roman" w:cs="Times New Roman"/>
          <w:i/>
          <w:iCs/>
          <w:lang w:val="fr-FR"/>
        </w:rPr>
        <w:t>Grammaire philosophique</w:t>
      </w:r>
      <w:r w:rsidRPr="00B91E44">
        <w:rPr>
          <w:rFonts w:ascii="Times New Roman" w:hAnsi="Times New Roman" w:cs="Times New Roman"/>
          <w:lang w:val="fr-FR"/>
        </w:rPr>
        <w:t>, édition posthume due aux soins de R. Rhees, traduit de l’allemand et présenté par M.-A. Lescourret, Paris, Gallimard-Tel, chap. X, p. 240.</w:t>
      </w:r>
    </w:p>
  </w:footnote>
  <w:footnote w:id="12">
    <w:p w14:paraId="325FB37D" w14:textId="77777777"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Dans l’esprit de Wittgenstein, le concept du simple (</w:t>
      </w:r>
      <w:r w:rsidRPr="00B91E44">
        <w:rPr>
          <w:rFonts w:ascii="Times New Roman" w:hAnsi="Times New Roman" w:cs="Times New Roman"/>
          <w:i/>
          <w:iCs/>
          <w:lang w:val="fr-FR"/>
        </w:rPr>
        <w:t>das Einfache</w:t>
      </w:r>
      <w:r w:rsidRPr="00B91E44">
        <w:rPr>
          <w:rFonts w:ascii="Times New Roman" w:hAnsi="Times New Roman" w:cs="Times New Roman"/>
          <w:lang w:val="fr-FR"/>
        </w:rPr>
        <w:t>) est l’équivalent des πρῶτα στοιχεῖα du texte de Platon, qu’il traduit par « éléments originels » (</w:t>
      </w:r>
      <w:r w:rsidRPr="00B91E44">
        <w:rPr>
          <w:rFonts w:ascii="Times New Roman" w:hAnsi="Times New Roman" w:cs="Times New Roman"/>
          <w:i/>
          <w:iCs/>
          <w:lang w:val="fr-FR"/>
        </w:rPr>
        <w:t>Urelemente</w:t>
      </w:r>
      <w:r w:rsidRPr="00B91E44">
        <w:rPr>
          <w:rFonts w:ascii="Times New Roman" w:hAnsi="Times New Roman" w:cs="Times New Roman"/>
          <w:lang w:val="fr-FR"/>
        </w:rPr>
        <w:t>), et qui renvoient selon lui aux « </w:t>
      </w:r>
      <w:r w:rsidRPr="00B91E44">
        <w:rPr>
          <w:rFonts w:ascii="Times New Roman" w:hAnsi="Times New Roman" w:cs="Times New Roman"/>
          <w:i/>
          <w:iCs/>
          <w:lang w:val="fr-FR"/>
        </w:rPr>
        <w:t>individuals</w:t>
      </w:r>
      <w:r w:rsidRPr="00B91E44">
        <w:rPr>
          <w:rFonts w:ascii="Times New Roman" w:hAnsi="Times New Roman" w:cs="Times New Roman"/>
          <w:lang w:val="fr-FR"/>
        </w:rPr>
        <w:t> » de Russell et aux « objets » [</w:t>
      </w:r>
      <w:r w:rsidRPr="00B91E44">
        <w:rPr>
          <w:rFonts w:ascii="Times New Roman" w:hAnsi="Times New Roman" w:cs="Times New Roman"/>
          <w:i/>
          <w:iCs/>
          <w:lang w:val="fr-FR"/>
        </w:rPr>
        <w:t>Gegenstände</w:t>
      </w:r>
      <w:r w:rsidRPr="00B91E44">
        <w:rPr>
          <w:rFonts w:ascii="Times New Roman" w:hAnsi="Times New Roman" w:cs="Times New Roman"/>
          <w:lang w:val="fr-FR"/>
        </w:rPr>
        <w:t xml:space="preserve">] du </w:t>
      </w:r>
      <w:r w:rsidRPr="00B91E44">
        <w:rPr>
          <w:rFonts w:ascii="Times New Roman" w:hAnsi="Times New Roman" w:cs="Times New Roman"/>
          <w:i/>
          <w:iCs/>
          <w:lang w:val="fr-FR"/>
        </w:rPr>
        <w:t>Tractatus logico-philosophicus</w:t>
      </w:r>
      <w:r w:rsidRPr="00B91E44">
        <w:rPr>
          <w:rFonts w:ascii="Times New Roman" w:hAnsi="Times New Roman" w:cs="Times New Roman"/>
          <w:lang w:val="fr-FR"/>
        </w:rPr>
        <w:t>.</w:t>
      </w:r>
    </w:p>
  </w:footnote>
  <w:footnote w:id="13">
    <w:p w14:paraId="1C7583E6" w14:textId="77777777"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rPr>
        <w:t xml:space="preserve"> Voir « Plato’s </w:t>
      </w:r>
      <w:r w:rsidRPr="00B91E44">
        <w:rPr>
          <w:rFonts w:ascii="Times New Roman" w:hAnsi="Times New Roman" w:cs="Times New Roman"/>
          <w:i/>
          <w:iCs/>
        </w:rPr>
        <w:t>Euthyphro</w:t>
      </w:r>
      <w:r w:rsidRPr="00B91E44">
        <w:rPr>
          <w:rFonts w:ascii="Times New Roman" w:hAnsi="Times New Roman" w:cs="Times New Roman"/>
        </w:rPr>
        <w:t xml:space="preserve">: An Analysis and Commentary », </w:t>
      </w:r>
      <w:r w:rsidRPr="00B91E44">
        <w:rPr>
          <w:rFonts w:ascii="Times New Roman" w:hAnsi="Times New Roman" w:cs="Times New Roman"/>
          <w:i/>
          <w:iCs/>
        </w:rPr>
        <w:t>Logic Matters</w:t>
      </w:r>
      <w:r w:rsidRPr="00B91E44">
        <w:rPr>
          <w:rFonts w:ascii="Times New Roman" w:hAnsi="Times New Roman" w:cs="Times New Roman"/>
        </w:rPr>
        <w:t xml:space="preserve"> (1972), Berkeley and Los Angeles, University of California Press, 1980 (2d ed.), p. 31-44, plus précisément p. 33. </w:t>
      </w:r>
      <w:r w:rsidRPr="00B91E44">
        <w:rPr>
          <w:rFonts w:ascii="Times New Roman" w:hAnsi="Times New Roman" w:cs="Times New Roman"/>
          <w:lang w:val="fr-FR"/>
        </w:rPr>
        <w:t xml:space="preserve">La traduction de l’expression par R. Pouivet (« sophisme socratique », dans </w:t>
      </w:r>
      <w:r w:rsidRPr="00B91E44">
        <w:rPr>
          <w:rFonts w:ascii="Times New Roman" w:hAnsi="Times New Roman" w:cs="Times New Roman"/>
          <w:i/>
          <w:iCs/>
          <w:lang w:val="fr-FR"/>
        </w:rPr>
        <w:t>Philosophie contemporaine</w:t>
      </w:r>
      <w:r w:rsidRPr="00B91E44">
        <w:rPr>
          <w:rFonts w:ascii="Times New Roman" w:hAnsi="Times New Roman" w:cs="Times New Roman"/>
          <w:lang w:val="fr-FR"/>
        </w:rPr>
        <w:t>…, p. 179) est critiquable au sens où elle suggère une intentionnalité qui n’était peut-être celle ni du Socrate historique ni du Socrate de Platon.</w:t>
      </w:r>
    </w:p>
  </w:footnote>
  <w:footnote w:id="14">
    <w:p w14:paraId="6351DEF3" w14:textId="3D97ED66" w:rsidR="00F06924" w:rsidRPr="00B91E44" w:rsidRDefault="00F06924" w:rsidP="00B91E44">
      <w:pPr>
        <w:pStyle w:val="Notedebasdepage"/>
        <w:jc w:val="both"/>
        <w:rPr>
          <w:rFonts w:ascii="Times New Roman" w:hAnsi="Times New Roman" w:cs="Times New Roman"/>
        </w:rPr>
      </w:pPr>
      <w:r w:rsidRPr="00B91E44">
        <w:rPr>
          <w:rStyle w:val="Appelnotedebasdep"/>
          <w:rFonts w:ascii="Times New Roman" w:hAnsi="Times New Roman" w:cs="Times New Roman"/>
        </w:rPr>
        <w:footnoteRef/>
      </w:r>
      <w:r w:rsidRPr="00B91E44">
        <w:rPr>
          <w:rFonts w:ascii="Times New Roman" w:hAnsi="Times New Roman" w:cs="Times New Roman"/>
        </w:rPr>
        <w:t xml:space="preserve"> « He adopts a line of argument that we find paralleled in many dialogues » ; « [this] style of mistaken thinking […] may well be called </w:t>
      </w:r>
      <w:r w:rsidRPr="00B91E44">
        <w:rPr>
          <w:rFonts w:ascii="Times New Roman" w:hAnsi="Times New Roman" w:cs="Times New Roman"/>
          <w:i/>
          <w:iCs/>
        </w:rPr>
        <w:t>the Socratic fallacy</w:t>
      </w:r>
      <w:r w:rsidRPr="00B91E44">
        <w:rPr>
          <w:rFonts w:ascii="Times New Roman" w:hAnsi="Times New Roman" w:cs="Times New Roman"/>
        </w:rPr>
        <w:t xml:space="preserve">, for its </w:t>
      </w:r>
      <w:r w:rsidRPr="00B91E44">
        <w:rPr>
          <w:rFonts w:ascii="Times New Roman" w:hAnsi="Times New Roman" w:cs="Times New Roman"/>
          <w:i/>
          <w:iCs/>
        </w:rPr>
        <w:t>locus classicus</w:t>
      </w:r>
      <w:r w:rsidRPr="00B91E44">
        <w:rPr>
          <w:rFonts w:ascii="Times New Roman" w:hAnsi="Times New Roman" w:cs="Times New Roman"/>
        </w:rPr>
        <w:t xml:space="preserve"> is the Socratic dialogues » (</w:t>
      </w:r>
      <w:r w:rsidRPr="00B91E44">
        <w:rPr>
          <w:rFonts w:ascii="Times New Roman" w:hAnsi="Times New Roman" w:cs="Times New Roman"/>
          <w:i/>
          <w:iCs/>
        </w:rPr>
        <w:t>ibid</w:t>
      </w:r>
      <w:r w:rsidRPr="00B91E44">
        <w:rPr>
          <w:rFonts w:ascii="Times New Roman" w:hAnsi="Times New Roman" w:cs="Times New Roman"/>
        </w:rPr>
        <w:t>.</w:t>
      </w:r>
      <w:r w:rsidR="003228E4" w:rsidRPr="00B91E44">
        <w:rPr>
          <w:rFonts w:ascii="Times New Roman" w:hAnsi="Times New Roman" w:cs="Times New Roman"/>
        </w:rPr>
        <w:t>, p. 33</w:t>
      </w:r>
      <w:r w:rsidRPr="00B91E44">
        <w:rPr>
          <w:rFonts w:ascii="Times New Roman" w:hAnsi="Times New Roman" w:cs="Times New Roman"/>
        </w:rPr>
        <w:t>).</w:t>
      </w:r>
    </w:p>
  </w:footnote>
  <w:footnote w:id="15">
    <w:p w14:paraId="3D6EDDA8" w14:textId="4CF9F970" w:rsidR="00DF2EC7" w:rsidRPr="00B91E44" w:rsidRDefault="00DF2EC7"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Ce qui laisse ouverte, quoique plus problématique, la question de la notion classique d’</w:t>
      </w:r>
      <w:r w:rsidRPr="00B91E44">
        <w:rPr>
          <w:rFonts w:ascii="Times New Roman" w:hAnsi="Times New Roman" w:cs="Times New Roman"/>
          <w:i/>
          <w:iCs/>
          <w:lang w:val="fr-FR"/>
        </w:rPr>
        <w:t>essence</w:t>
      </w:r>
      <w:r w:rsidRPr="00B91E44">
        <w:rPr>
          <w:rFonts w:ascii="Times New Roman" w:hAnsi="Times New Roman" w:cs="Times New Roman"/>
          <w:lang w:val="fr-FR"/>
        </w:rPr>
        <w:t xml:space="preserve"> (répondant à la question τί ἐστι : « qu’est-ce [que cela] ? »), dans la pensée de Wittgenstein – voir R. Pouivet, « Wittgenstein’s Essentialism », in J. Dutant, D. Fassio, A. Meylan (ed.), </w:t>
      </w:r>
      <w:r w:rsidRPr="00B91E44">
        <w:rPr>
          <w:rFonts w:ascii="Times New Roman" w:hAnsi="Times New Roman" w:cs="Times New Roman"/>
          <w:i/>
          <w:iCs/>
          <w:lang w:val="fr-FR"/>
        </w:rPr>
        <w:t>Liber Amicorum Pascal Engel</w:t>
      </w:r>
      <w:r w:rsidRPr="00B91E44">
        <w:rPr>
          <w:rFonts w:ascii="Times New Roman" w:hAnsi="Times New Roman" w:cs="Times New Roman"/>
          <w:lang w:val="fr-FR"/>
        </w:rPr>
        <w:t xml:space="preserve">, Université de Genève, 2014, pp. 449-464 ; R. Pouivet, </w:t>
      </w:r>
      <w:r w:rsidRPr="00B91E44">
        <w:rPr>
          <w:rFonts w:ascii="Times New Roman" w:hAnsi="Times New Roman" w:cs="Times New Roman"/>
          <w:i/>
          <w:iCs/>
          <w:lang w:val="fr-FR"/>
        </w:rPr>
        <w:t>Après Wittgenstein</w:t>
      </w:r>
      <w:r w:rsidRPr="00B91E44">
        <w:rPr>
          <w:rFonts w:ascii="Times New Roman" w:hAnsi="Times New Roman" w:cs="Times New Roman"/>
          <w:lang w:val="fr-FR"/>
        </w:rPr>
        <w:t xml:space="preserve">, </w:t>
      </w:r>
      <w:r w:rsidRPr="00B91E44">
        <w:rPr>
          <w:rFonts w:ascii="Times New Roman" w:hAnsi="Times New Roman" w:cs="Times New Roman"/>
          <w:i/>
          <w:iCs/>
          <w:lang w:val="fr-FR"/>
        </w:rPr>
        <w:t>saint Thomas</w:t>
      </w:r>
      <w:r w:rsidRPr="00B91E44">
        <w:rPr>
          <w:rFonts w:ascii="Times New Roman" w:hAnsi="Times New Roman" w:cs="Times New Roman"/>
          <w:lang w:val="fr-FR"/>
        </w:rPr>
        <w:t>, Paris, PUF, 1997.</w:t>
      </w:r>
    </w:p>
  </w:footnote>
  <w:footnote w:id="16">
    <w:p w14:paraId="78920096" w14:textId="56426C7D" w:rsidR="00796E75" w:rsidRPr="00B91E44" w:rsidRDefault="00796E75"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On ne confondra pas le sens du mot </w:t>
      </w:r>
      <w:r w:rsidRPr="00B91E44">
        <w:rPr>
          <w:rFonts w:ascii="Times New Roman" w:hAnsi="Times New Roman" w:cs="Times New Roman"/>
          <w:i/>
          <w:iCs/>
          <w:lang w:val="fr-FR"/>
        </w:rPr>
        <w:t>conceptualisme</w:t>
      </w:r>
      <w:r w:rsidRPr="00B91E44">
        <w:rPr>
          <w:rFonts w:ascii="Times New Roman" w:hAnsi="Times New Roman" w:cs="Times New Roman"/>
          <w:lang w:val="fr-FR"/>
        </w:rPr>
        <w:t xml:space="preserve"> (théorie du concept) avec celui de l’expression </w:t>
      </w:r>
      <w:r w:rsidRPr="00B91E44">
        <w:rPr>
          <w:rFonts w:ascii="Times New Roman" w:hAnsi="Times New Roman" w:cs="Times New Roman"/>
          <w:i/>
          <w:iCs/>
          <w:lang w:val="fr-FR"/>
        </w:rPr>
        <w:t>réalisme métaphysique</w:t>
      </w:r>
      <w:r w:rsidRPr="00B91E44">
        <w:rPr>
          <w:rFonts w:ascii="Times New Roman" w:hAnsi="Times New Roman" w:cs="Times New Roman"/>
          <w:lang w:val="fr-FR"/>
        </w:rPr>
        <w:t xml:space="preserve">. Celui-ci se rencontre d’abord chez Platon, qui veut que les Idées aient une existence objective et soient plus réelles que tous les phénomènes sensibles. Aristote professe une doctrine </w:t>
      </w:r>
      <w:r w:rsidR="00227A3D" w:rsidRPr="00B91E44">
        <w:rPr>
          <w:rFonts w:ascii="Times New Roman" w:hAnsi="Times New Roman" w:cs="Times New Roman"/>
          <w:lang w:val="fr-FR"/>
        </w:rPr>
        <w:t xml:space="preserve">du concept </w:t>
      </w:r>
      <w:r w:rsidRPr="00B91E44">
        <w:rPr>
          <w:rFonts w:ascii="Times New Roman" w:hAnsi="Times New Roman" w:cs="Times New Roman"/>
          <w:lang w:val="fr-FR"/>
        </w:rPr>
        <w:t>différente, puisque pour lui la forme (l’équivalent de l’idée platonicienne) n’est jamais séparée de la matière, sauf da</w:t>
      </w:r>
      <w:r w:rsidR="004551C5" w:rsidRPr="00B91E44">
        <w:rPr>
          <w:rFonts w:ascii="Times New Roman" w:hAnsi="Times New Roman" w:cs="Times New Roman"/>
          <w:lang w:val="fr-FR"/>
        </w:rPr>
        <w:t>ns le cas de</w:t>
      </w:r>
      <w:r w:rsidRPr="00B91E44">
        <w:rPr>
          <w:rFonts w:ascii="Times New Roman" w:hAnsi="Times New Roman" w:cs="Times New Roman"/>
          <w:lang w:val="fr-FR"/>
        </w:rPr>
        <w:t xml:space="preserve"> Dieu. </w:t>
      </w:r>
    </w:p>
  </w:footnote>
  <w:footnote w:id="17">
    <w:p w14:paraId="715E2126" w14:textId="19CFC081" w:rsidR="004551C5" w:rsidRPr="00B91E44" w:rsidRDefault="004551C5"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Ce regard comparatif est ce que Wittgenstein appelle en allemand </w:t>
      </w:r>
      <w:r w:rsidRPr="00B91E44">
        <w:rPr>
          <w:rFonts w:ascii="Times New Roman" w:hAnsi="Times New Roman" w:cs="Times New Roman"/>
          <w:i/>
          <w:iCs/>
          <w:lang w:val="fr-FR"/>
        </w:rPr>
        <w:t>Übersicht</w:t>
      </w:r>
      <w:r w:rsidR="00043804" w:rsidRPr="00B91E44">
        <w:rPr>
          <w:rFonts w:ascii="Times New Roman" w:hAnsi="Times New Roman" w:cs="Times New Roman"/>
          <w:lang w:val="fr-FR"/>
        </w:rPr>
        <w:t xml:space="preserve"> : </w:t>
      </w:r>
      <w:r w:rsidRPr="00B91E44">
        <w:rPr>
          <w:rFonts w:ascii="Times New Roman" w:hAnsi="Times New Roman" w:cs="Times New Roman"/>
          <w:lang w:val="fr-FR"/>
        </w:rPr>
        <w:t xml:space="preserve">une </w:t>
      </w:r>
      <w:r w:rsidR="00043804" w:rsidRPr="00B91E44">
        <w:rPr>
          <w:rFonts w:ascii="Times New Roman" w:hAnsi="Times New Roman" w:cs="Times New Roman"/>
          <w:lang w:val="fr-FR"/>
        </w:rPr>
        <w:t>« </w:t>
      </w:r>
      <w:r w:rsidRPr="00B91E44">
        <w:rPr>
          <w:rFonts w:ascii="Times New Roman" w:hAnsi="Times New Roman" w:cs="Times New Roman"/>
          <w:lang w:val="fr-FR"/>
        </w:rPr>
        <w:t>vue synoptique</w:t>
      </w:r>
      <w:r w:rsidR="00043804" w:rsidRPr="00B91E44">
        <w:rPr>
          <w:rFonts w:ascii="Times New Roman" w:hAnsi="Times New Roman" w:cs="Times New Roman"/>
          <w:lang w:val="fr-FR"/>
        </w:rPr>
        <w:t> »</w:t>
      </w:r>
      <w:r w:rsidRPr="00B91E44">
        <w:rPr>
          <w:rFonts w:ascii="Times New Roman" w:hAnsi="Times New Roman" w:cs="Times New Roman"/>
          <w:lang w:val="fr-FR"/>
        </w:rPr>
        <w:t>.</w:t>
      </w:r>
    </w:p>
  </w:footnote>
  <w:footnote w:id="18">
    <w:p w14:paraId="495AD60B" w14:textId="6FD81E0D" w:rsidR="00074893" w:rsidRPr="00B91E44" w:rsidRDefault="00074893"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Y. Manin, </w:t>
      </w:r>
      <w:r w:rsidRPr="00B91E44">
        <w:rPr>
          <w:rFonts w:ascii="Times New Roman" w:hAnsi="Times New Roman" w:cs="Times New Roman"/>
          <w:i/>
          <w:iCs/>
          <w:lang w:val="fr-FR"/>
        </w:rPr>
        <w:t>Les mathématiques comme métaphore</w:t>
      </w:r>
      <w:r w:rsidRPr="00B91E44">
        <w:rPr>
          <w:rFonts w:ascii="Times New Roman" w:hAnsi="Times New Roman" w:cs="Times New Roman"/>
          <w:lang w:val="fr-FR"/>
        </w:rPr>
        <w:t>, préface de F. J. Dyson, postface de P. Lochak, traduit de l’anglais et du russe par C. Vajou, Paris, Les Belles Lettres, 2021.</w:t>
      </w:r>
    </w:p>
  </w:footnote>
  <w:footnote w:id="19">
    <w:p w14:paraId="56E30CA8" w14:textId="2284FA56"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D. Hofstadter et E. Sander, </w:t>
      </w:r>
      <w:r w:rsidRPr="00B91E44">
        <w:rPr>
          <w:rFonts w:ascii="Times New Roman" w:hAnsi="Times New Roman" w:cs="Times New Roman"/>
          <w:i/>
          <w:iCs/>
          <w:lang w:val="fr-FR"/>
        </w:rPr>
        <w:t>L’Analogie. Cœur de la pensée</w:t>
      </w:r>
      <w:r w:rsidRPr="00B91E44">
        <w:rPr>
          <w:rFonts w:ascii="Times New Roman" w:hAnsi="Times New Roman" w:cs="Times New Roman"/>
          <w:lang w:val="fr-FR"/>
        </w:rPr>
        <w:t xml:space="preserve">, Paris, Odile Jacob, 2013, p. 74 (en italiques dans le texte). Cet ouvrage ne satisfera pas le philosophe, car il lui fournit pour l’essentiel (ce qui est déjà beaucoup) une très riche collection d’exemples, d’observations, d’interrogations de ce genre, et s’en tient donc à une description du phénomène cognitif de la catégorisation. C’est en tant qu’il a « contredit » à ce sujet « les philosophes anciens » que Wittgenstein est cité (p. 72). Les </w:t>
      </w:r>
      <w:r w:rsidR="003228E4" w:rsidRPr="00B91E44">
        <w:rPr>
          <w:rFonts w:ascii="Times New Roman" w:hAnsi="Times New Roman" w:cs="Times New Roman"/>
          <w:lang w:val="fr-FR"/>
        </w:rPr>
        <w:t xml:space="preserve">deux </w:t>
      </w:r>
      <w:r w:rsidRPr="00B91E44">
        <w:rPr>
          <w:rFonts w:ascii="Times New Roman" w:hAnsi="Times New Roman" w:cs="Times New Roman"/>
          <w:lang w:val="fr-FR"/>
        </w:rPr>
        <w:t>auteurs expliquent que ses travaux « ont fourni le seul point de vue envisagé en psychologie jusqu’aux recherches pionnières d’Eleanor Rosch, vingt ans plus tard » (</w:t>
      </w:r>
      <w:r w:rsidRPr="00B91E44">
        <w:rPr>
          <w:rFonts w:ascii="Times New Roman" w:hAnsi="Times New Roman" w:cs="Times New Roman"/>
          <w:i/>
          <w:iCs/>
          <w:lang w:val="fr-FR"/>
        </w:rPr>
        <w:t>ibid.</w:t>
      </w:r>
      <w:r w:rsidRPr="00B91E44">
        <w:rPr>
          <w:rFonts w:ascii="Times New Roman" w:hAnsi="Times New Roman" w:cs="Times New Roman"/>
          <w:lang w:val="fr-FR"/>
        </w:rPr>
        <w:t>).</w:t>
      </w:r>
    </w:p>
  </w:footnote>
  <w:footnote w:id="20">
    <w:p w14:paraId="5F6976F3" w14:textId="77777777" w:rsidR="00F06924" w:rsidRPr="00B91E44" w:rsidRDefault="00F06924" w:rsidP="00B91E44">
      <w:pPr>
        <w:pStyle w:val="Notedebasdepage"/>
        <w:jc w:val="both"/>
        <w:rPr>
          <w:rFonts w:ascii="Times New Roman" w:hAnsi="Times New Roman" w:cs="Times New Roman"/>
        </w:rPr>
      </w:pPr>
      <w:r w:rsidRPr="00B91E44">
        <w:rPr>
          <w:rStyle w:val="Appelnotedebasdep"/>
          <w:rFonts w:ascii="Times New Roman" w:hAnsi="Times New Roman" w:cs="Times New Roman"/>
        </w:rPr>
        <w:footnoteRef/>
      </w:r>
      <w:r w:rsidRPr="00B91E44">
        <w:rPr>
          <w:rFonts w:ascii="Times New Roman" w:hAnsi="Times New Roman" w:cs="Times New Roman"/>
        </w:rPr>
        <w:t xml:space="preserve"> Voir </w:t>
      </w:r>
      <w:r w:rsidRPr="00B91E44">
        <w:rPr>
          <w:rFonts w:ascii="Times New Roman" w:hAnsi="Times New Roman" w:cs="Times New Roman"/>
          <w:i/>
          <w:iCs/>
        </w:rPr>
        <w:t>ibid</w:t>
      </w:r>
      <w:r w:rsidRPr="00B91E44">
        <w:rPr>
          <w:rFonts w:ascii="Times New Roman" w:hAnsi="Times New Roman" w:cs="Times New Roman"/>
        </w:rPr>
        <w:t>., p. 72-74.</w:t>
      </w:r>
    </w:p>
  </w:footnote>
  <w:footnote w:id="21">
    <w:p w14:paraId="6C053406" w14:textId="77777777" w:rsidR="00F06924" w:rsidRPr="00B91E44" w:rsidRDefault="00F06924" w:rsidP="00B91E44">
      <w:pPr>
        <w:pStyle w:val="Notedebasdepage"/>
        <w:jc w:val="both"/>
        <w:rPr>
          <w:rFonts w:ascii="Times New Roman" w:hAnsi="Times New Roman" w:cs="Times New Roman"/>
        </w:rPr>
      </w:pPr>
      <w:r w:rsidRPr="00B91E44">
        <w:rPr>
          <w:rStyle w:val="Appelnotedebasdep"/>
          <w:rFonts w:ascii="Times New Roman" w:hAnsi="Times New Roman" w:cs="Times New Roman"/>
        </w:rPr>
        <w:footnoteRef/>
      </w:r>
      <w:r w:rsidRPr="00B91E44">
        <w:rPr>
          <w:rFonts w:ascii="Times New Roman" w:hAnsi="Times New Roman" w:cs="Times New Roman"/>
        </w:rPr>
        <w:t xml:space="preserve"> </w:t>
      </w:r>
      <w:r w:rsidRPr="00B91E44">
        <w:rPr>
          <w:rFonts w:ascii="Times New Roman" w:hAnsi="Times New Roman" w:cs="Times New Roman"/>
          <w:i/>
          <w:iCs/>
        </w:rPr>
        <w:t>Ibid</w:t>
      </w:r>
      <w:r w:rsidRPr="00B91E44">
        <w:rPr>
          <w:rFonts w:ascii="Times New Roman" w:hAnsi="Times New Roman" w:cs="Times New Roman"/>
        </w:rPr>
        <w:t>., p. 72.</w:t>
      </w:r>
    </w:p>
  </w:footnote>
  <w:footnote w:id="22">
    <w:p w14:paraId="1EA9ABAA" w14:textId="77777777" w:rsidR="00F06924" w:rsidRPr="00B91E44" w:rsidRDefault="00F06924" w:rsidP="00B91E44">
      <w:pPr>
        <w:pStyle w:val="Notedebasdepage"/>
        <w:jc w:val="both"/>
        <w:rPr>
          <w:rFonts w:ascii="Times New Roman" w:hAnsi="Times New Roman" w:cs="Times New Roman"/>
        </w:rPr>
      </w:pPr>
      <w:r w:rsidRPr="00B91E44">
        <w:rPr>
          <w:rStyle w:val="Appelnotedebasdep"/>
          <w:rFonts w:ascii="Times New Roman" w:hAnsi="Times New Roman" w:cs="Times New Roman"/>
        </w:rPr>
        <w:footnoteRef/>
      </w:r>
      <w:r w:rsidRPr="00B91E44">
        <w:rPr>
          <w:rFonts w:ascii="Times New Roman" w:hAnsi="Times New Roman" w:cs="Times New Roman"/>
        </w:rPr>
        <w:t xml:space="preserve"> </w:t>
      </w:r>
      <w:r w:rsidRPr="00B91E44">
        <w:rPr>
          <w:rFonts w:ascii="Times New Roman" w:hAnsi="Times New Roman" w:cs="Times New Roman"/>
          <w:i/>
          <w:iCs/>
        </w:rPr>
        <w:t>Ibid</w:t>
      </w:r>
      <w:r w:rsidRPr="00B91E44">
        <w:rPr>
          <w:rFonts w:ascii="Times New Roman" w:hAnsi="Times New Roman" w:cs="Times New Roman"/>
        </w:rPr>
        <w:t>., p. 73.</w:t>
      </w:r>
    </w:p>
  </w:footnote>
  <w:footnote w:id="23">
    <w:p w14:paraId="6E2B585F" w14:textId="77777777"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L. Wittgenstein, </w:t>
      </w:r>
      <w:r w:rsidRPr="00B91E44">
        <w:rPr>
          <w:rFonts w:ascii="Times New Roman" w:hAnsi="Times New Roman" w:cs="Times New Roman"/>
          <w:i/>
          <w:iCs/>
          <w:lang w:val="fr-FR"/>
        </w:rPr>
        <w:t>Le Cahier bleu et le Cahier brun</w:t>
      </w:r>
      <w:r w:rsidRPr="00B91E44">
        <w:rPr>
          <w:rFonts w:ascii="Times New Roman" w:hAnsi="Times New Roman" w:cs="Times New Roman"/>
          <w:lang w:val="fr-FR"/>
        </w:rPr>
        <w:t>, préface de C. Imbert, traduit de l’anglais par M. Goldberg et J. Sackur, Paris, Gallimard-Nrf, 1996, p. 71.</w:t>
      </w:r>
    </w:p>
  </w:footnote>
  <w:footnote w:id="24">
    <w:p w14:paraId="0FEA1685" w14:textId="77777777"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Voir les premiers mots de l’Avant-propos du </w:t>
      </w:r>
      <w:r w:rsidRPr="00B91E44">
        <w:rPr>
          <w:rFonts w:ascii="Times New Roman" w:hAnsi="Times New Roman" w:cs="Times New Roman"/>
          <w:i/>
          <w:iCs/>
          <w:lang w:val="fr-FR"/>
        </w:rPr>
        <w:t>Tractatus</w:t>
      </w:r>
      <w:r w:rsidRPr="00B91E44">
        <w:rPr>
          <w:rFonts w:ascii="Times New Roman" w:hAnsi="Times New Roman" w:cs="Times New Roman"/>
          <w:lang w:val="fr-FR"/>
        </w:rPr>
        <w:t> : « Ce livre ne sera peut-être compris que par qui aura déjà pensé lui-même les pensées qui s’y trouvent exprimées ».</w:t>
      </w:r>
    </w:p>
  </w:footnote>
  <w:footnote w:id="25">
    <w:p w14:paraId="32D4DFB3" w14:textId="22191DA9" w:rsidR="00043804" w:rsidRPr="00B91E44" w:rsidRDefault="0004380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Dans ces occurrences, le verbe </w:t>
      </w:r>
      <w:r w:rsidRPr="00B91E44">
        <w:rPr>
          <w:rFonts w:ascii="Times New Roman" w:hAnsi="Times New Roman" w:cs="Times New Roman"/>
          <w:i/>
          <w:iCs/>
          <w:lang w:val="fr-FR"/>
        </w:rPr>
        <w:t>imaginer</w:t>
      </w:r>
      <w:r w:rsidRPr="00B91E44">
        <w:rPr>
          <w:rFonts w:ascii="Times New Roman" w:hAnsi="Times New Roman" w:cs="Times New Roman"/>
          <w:lang w:val="fr-FR"/>
        </w:rPr>
        <w:t xml:space="preserve"> est en partie l’équivalent du verbe « </w:t>
      </w:r>
      <w:r w:rsidRPr="00B91E44">
        <w:rPr>
          <w:rFonts w:ascii="Times New Roman" w:hAnsi="Times New Roman" w:cs="Times New Roman"/>
          <w:i/>
          <w:iCs/>
          <w:lang w:val="fr-FR"/>
        </w:rPr>
        <w:t>se représenter</w:t>
      </w:r>
      <w:r w:rsidRPr="00B91E44">
        <w:rPr>
          <w:rFonts w:ascii="Times New Roman" w:hAnsi="Times New Roman" w:cs="Times New Roman"/>
          <w:lang w:val="fr-FR"/>
        </w:rPr>
        <w:t> » (§ 1) ou « </w:t>
      </w:r>
      <w:r w:rsidRPr="00B91E44">
        <w:rPr>
          <w:rFonts w:ascii="Times New Roman" w:hAnsi="Times New Roman" w:cs="Times New Roman"/>
          <w:i/>
          <w:iCs/>
          <w:lang w:val="fr-FR"/>
        </w:rPr>
        <w:t>supposer</w:t>
      </w:r>
      <w:r w:rsidRPr="00B91E44">
        <w:rPr>
          <w:rFonts w:ascii="Times New Roman" w:hAnsi="Times New Roman" w:cs="Times New Roman"/>
          <w:lang w:val="fr-FR"/>
        </w:rPr>
        <w:t> » (§ 62), dont l’expression purement logique a d’autres équivalents encore (« </w:t>
      </w:r>
      <w:r w:rsidRPr="00B91E44">
        <w:rPr>
          <w:rFonts w:ascii="Times New Roman" w:hAnsi="Times New Roman" w:cs="Times New Roman"/>
          <w:i/>
          <w:iCs/>
          <w:lang w:val="fr-FR"/>
        </w:rPr>
        <w:t>si</w:t>
      </w:r>
      <w:r w:rsidRPr="00B91E44">
        <w:rPr>
          <w:rFonts w:ascii="Times New Roman" w:hAnsi="Times New Roman" w:cs="Times New Roman"/>
          <w:lang w:val="fr-FR"/>
        </w:rPr>
        <w:t>… », « </w:t>
      </w:r>
      <w:r w:rsidRPr="00B91E44">
        <w:rPr>
          <w:rFonts w:ascii="Times New Roman" w:hAnsi="Times New Roman" w:cs="Times New Roman"/>
          <w:i/>
          <w:iCs/>
          <w:lang w:val="fr-FR"/>
        </w:rPr>
        <w:t>considère</w:t>
      </w:r>
      <w:r w:rsidRPr="00B91E44">
        <w:rPr>
          <w:rFonts w:ascii="Times New Roman" w:hAnsi="Times New Roman" w:cs="Times New Roman"/>
          <w:lang w:val="fr-FR"/>
        </w:rPr>
        <w:t> » ou le simple usage fréquent des guillemets signalant une objection).</w:t>
      </w:r>
    </w:p>
  </w:footnote>
  <w:footnote w:id="26">
    <w:p w14:paraId="226EB646" w14:textId="77777777" w:rsidR="00F06924" w:rsidRPr="00B91E44" w:rsidRDefault="00F06924"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La présence d’un certain nombre d’images dans le </w:t>
      </w:r>
      <w:r w:rsidRPr="00B91E44">
        <w:rPr>
          <w:rFonts w:ascii="Times New Roman" w:hAnsi="Times New Roman" w:cs="Times New Roman"/>
          <w:i/>
          <w:iCs/>
          <w:lang w:val="fr-FR"/>
        </w:rPr>
        <w:t>Tractatus</w:t>
      </w:r>
      <w:r w:rsidRPr="00B91E44">
        <w:rPr>
          <w:rFonts w:ascii="Times New Roman" w:hAnsi="Times New Roman" w:cs="Times New Roman"/>
          <w:lang w:val="fr-FR"/>
        </w:rPr>
        <w:t xml:space="preserve"> (e.g. 2.15121 ; 2.03 ; 5.154 ; 5.452 ; 5.473 ; 5.511 ; 5.5423 ; 5.6331 ; 6.54, etc.) contribue cependant à souligner la part de continuité de la pensée du « premier » et du « second » Wittgenstein. Et la dernière proposition du </w:t>
      </w:r>
      <w:r w:rsidRPr="00B91E44">
        <w:rPr>
          <w:rFonts w:ascii="Times New Roman" w:hAnsi="Times New Roman" w:cs="Times New Roman"/>
          <w:i/>
          <w:iCs/>
          <w:lang w:val="fr-FR"/>
        </w:rPr>
        <w:t>Tractatus</w:t>
      </w:r>
      <w:r w:rsidRPr="00B91E44">
        <w:rPr>
          <w:rFonts w:ascii="Times New Roman" w:hAnsi="Times New Roman" w:cs="Times New Roman"/>
          <w:lang w:val="fr-FR"/>
        </w:rPr>
        <w:t xml:space="preserve"> emploie une métaphore (l’échelle qu’il faut jeter après y être monté) éminemment « ludique », engageant le lecteur trop métaphysicien à se jouer de lui-même.</w:t>
      </w:r>
    </w:p>
  </w:footnote>
  <w:footnote w:id="27">
    <w:p w14:paraId="7A8D1D45" w14:textId="34055514" w:rsidR="0023208D" w:rsidRPr="00B91E44" w:rsidRDefault="0023208D"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B. Leclercq, </w:t>
      </w:r>
      <w:r w:rsidRPr="00B91E44">
        <w:rPr>
          <w:rFonts w:ascii="Times New Roman" w:hAnsi="Times New Roman" w:cs="Times New Roman"/>
          <w:i/>
          <w:iCs/>
          <w:lang w:val="fr-FR"/>
        </w:rPr>
        <w:t>Introduction à la philosophie analytique…</w:t>
      </w:r>
      <w:r w:rsidRPr="00B91E44">
        <w:rPr>
          <w:rFonts w:ascii="Times New Roman" w:hAnsi="Times New Roman" w:cs="Times New Roman"/>
          <w:lang w:val="fr-FR"/>
        </w:rPr>
        <w:t>, p. 87 (voir aussi p. 81).</w:t>
      </w:r>
    </w:p>
  </w:footnote>
  <w:footnote w:id="28">
    <w:p w14:paraId="1D7635CC" w14:textId="29A9C8D8" w:rsidR="0023208D" w:rsidRPr="00B91E44" w:rsidRDefault="0023208D"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Il faut comprendre </w:t>
      </w:r>
      <w:r w:rsidR="003228E4" w:rsidRPr="00B91E44">
        <w:rPr>
          <w:rFonts w:ascii="Times New Roman" w:hAnsi="Times New Roman" w:cs="Times New Roman"/>
          <w:lang w:val="fr-FR"/>
        </w:rPr>
        <w:t>« </w:t>
      </w:r>
      <w:r w:rsidRPr="00B91E44">
        <w:rPr>
          <w:rFonts w:ascii="Times New Roman" w:hAnsi="Times New Roman" w:cs="Times New Roman"/>
          <w:lang w:val="fr-FR"/>
        </w:rPr>
        <w:t>épistémologique</w:t>
      </w:r>
      <w:r w:rsidR="003228E4" w:rsidRPr="00B91E44">
        <w:rPr>
          <w:rFonts w:ascii="Times New Roman" w:hAnsi="Times New Roman" w:cs="Times New Roman"/>
          <w:lang w:val="fr-FR"/>
        </w:rPr>
        <w:t> »</w:t>
      </w:r>
      <w:r w:rsidRPr="00B91E44">
        <w:rPr>
          <w:rFonts w:ascii="Times New Roman" w:hAnsi="Times New Roman" w:cs="Times New Roman"/>
          <w:lang w:val="fr-FR"/>
        </w:rPr>
        <w:t xml:space="preserve"> au sens anglo-saxon du mot </w:t>
      </w:r>
      <w:r w:rsidRPr="00B91E44">
        <w:rPr>
          <w:rFonts w:ascii="Times New Roman" w:hAnsi="Times New Roman" w:cs="Times New Roman"/>
          <w:i/>
          <w:iCs/>
          <w:lang w:val="fr-FR"/>
        </w:rPr>
        <w:t>epistemology</w:t>
      </w:r>
      <w:r w:rsidRPr="00B91E44">
        <w:rPr>
          <w:rFonts w:ascii="Times New Roman" w:hAnsi="Times New Roman" w:cs="Times New Roman"/>
          <w:lang w:val="fr-FR"/>
        </w:rPr>
        <w:t xml:space="preserve"> : théorie de la connaissance en général, même si le tournant anthropologique de la pensée du « second » Wittgenstein </w:t>
      </w:r>
      <w:r w:rsidR="00760284" w:rsidRPr="00B91E44">
        <w:rPr>
          <w:rFonts w:ascii="Times New Roman" w:hAnsi="Times New Roman" w:cs="Times New Roman"/>
          <w:lang w:val="fr-FR"/>
        </w:rPr>
        <w:t xml:space="preserve">l’amène à rejoindre de loin des </w:t>
      </w:r>
      <w:r w:rsidR="003228E4" w:rsidRPr="00B91E44">
        <w:rPr>
          <w:rFonts w:ascii="Times New Roman" w:hAnsi="Times New Roman" w:cs="Times New Roman"/>
          <w:lang w:val="fr-FR"/>
        </w:rPr>
        <w:t>thèses de</w:t>
      </w:r>
      <w:r w:rsidR="00760284" w:rsidRPr="00B91E44">
        <w:rPr>
          <w:rFonts w:ascii="Times New Roman" w:hAnsi="Times New Roman" w:cs="Times New Roman"/>
          <w:lang w:val="fr-FR"/>
        </w:rPr>
        <w:t xml:space="preserve"> l’épistémologie française, qu’on pourrait définir plutôt comme une théorie des sciences.</w:t>
      </w:r>
    </w:p>
  </w:footnote>
  <w:footnote w:id="29">
    <w:p w14:paraId="2A6F7D01" w14:textId="6AA2F287" w:rsidR="00E63A32" w:rsidRPr="00B91E44" w:rsidRDefault="00E63A32"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Voir à ce sujet le </w:t>
      </w:r>
      <w:r w:rsidR="00AA355E" w:rsidRPr="00B91E44">
        <w:rPr>
          <w:rFonts w:ascii="Times New Roman" w:hAnsi="Times New Roman" w:cs="Times New Roman"/>
          <w:lang w:val="fr-FR"/>
        </w:rPr>
        <w:t xml:space="preserve">riche </w:t>
      </w:r>
      <w:r w:rsidRPr="00B91E44">
        <w:rPr>
          <w:rFonts w:ascii="Times New Roman" w:hAnsi="Times New Roman" w:cs="Times New Roman"/>
          <w:lang w:val="fr-FR"/>
        </w:rPr>
        <w:t xml:space="preserve">commentaire de D. Hofstadter, </w:t>
      </w:r>
      <w:r w:rsidRPr="00B91E44">
        <w:rPr>
          <w:rFonts w:ascii="Times New Roman" w:hAnsi="Times New Roman" w:cs="Times New Roman"/>
          <w:i/>
          <w:iCs/>
          <w:lang w:val="fr-FR"/>
        </w:rPr>
        <w:t>Je suis une boucle étrange</w:t>
      </w:r>
      <w:r w:rsidRPr="00B91E44">
        <w:rPr>
          <w:rFonts w:ascii="Times New Roman" w:hAnsi="Times New Roman" w:cs="Times New Roman"/>
          <w:lang w:val="fr-FR"/>
        </w:rPr>
        <w:t xml:space="preserve">, traduit de l’américain par J. Bambaggi avec la collaboration de B. Arman, Paris, Dunod, </w:t>
      </w:r>
      <w:r w:rsidR="00AA355E" w:rsidRPr="00B91E44">
        <w:rPr>
          <w:rFonts w:ascii="Times New Roman" w:hAnsi="Times New Roman" w:cs="Times New Roman"/>
          <w:lang w:val="fr-FR"/>
        </w:rPr>
        <w:t>2013, p. 145-232, qui mettait déjà en valeur dans cet ouvrage l’égale valeur de la pensée analogique comparée à la logique classique et moderne, jusqu’à Wittgenstein.</w:t>
      </w:r>
    </w:p>
  </w:footnote>
  <w:footnote w:id="30">
    <w:p w14:paraId="5051BA5A" w14:textId="29FD56C1" w:rsidR="002527C1" w:rsidRPr="00B91E44" w:rsidRDefault="002527C1"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Voir H.-J. Glock, </w:t>
      </w:r>
      <w:r w:rsidRPr="00B91E44">
        <w:rPr>
          <w:rFonts w:ascii="Times New Roman" w:hAnsi="Times New Roman" w:cs="Times New Roman"/>
          <w:i/>
          <w:iCs/>
          <w:lang w:val="fr-FR"/>
        </w:rPr>
        <w:t>Dictionnaire Wittgenstein</w:t>
      </w:r>
      <w:r w:rsidRPr="00B91E44">
        <w:rPr>
          <w:rFonts w:ascii="Times New Roman" w:hAnsi="Times New Roman" w:cs="Times New Roman"/>
          <w:lang w:val="fr-FR"/>
        </w:rPr>
        <w:t>…, p. 585.</w:t>
      </w:r>
    </w:p>
  </w:footnote>
  <w:footnote w:id="31">
    <w:p w14:paraId="21D5B547" w14:textId="72A23EC2" w:rsidR="009E078F" w:rsidRPr="00B91E44" w:rsidRDefault="009E078F"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B. Leclercq, </w:t>
      </w:r>
      <w:r w:rsidRPr="00B91E44">
        <w:rPr>
          <w:rFonts w:ascii="Times New Roman" w:hAnsi="Times New Roman" w:cs="Times New Roman"/>
          <w:i/>
          <w:iCs/>
          <w:lang w:val="fr-FR"/>
        </w:rPr>
        <w:t>Introduction à la philosophie analytique…</w:t>
      </w:r>
      <w:r w:rsidRPr="00B91E44">
        <w:rPr>
          <w:rFonts w:ascii="Times New Roman" w:hAnsi="Times New Roman" w:cs="Times New Roman"/>
          <w:lang w:val="fr-FR"/>
        </w:rPr>
        <w:t>, p. 96.</w:t>
      </w:r>
    </w:p>
  </w:footnote>
  <w:footnote w:id="32">
    <w:p w14:paraId="33599F5E" w14:textId="4B69438E" w:rsidR="000532CA" w:rsidRPr="00B91E44" w:rsidRDefault="000532CA"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Voir L. Wittgenstein, </w:t>
      </w:r>
      <w:r w:rsidRPr="00B91E44">
        <w:rPr>
          <w:rFonts w:ascii="Times New Roman" w:hAnsi="Times New Roman" w:cs="Times New Roman"/>
          <w:i/>
          <w:iCs/>
          <w:lang w:val="fr-FR"/>
        </w:rPr>
        <w:t>Tractatus</w:t>
      </w:r>
      <w:r w:rsidRPr="00B91E44">
        <w:rPr>
          <w:rFonts w:ascii="Times New Roman" w:hAnsi="Times New Roman" w:cs="Times New Roman"/>
          <w:lang w:val="fr-FR"/>
        </w:rPr>
        <w:t>…, Avant-propos, p. 31 : « Ce n’est donc point un ouvrage d’enseignement. Son but serait atteint s’il se trouvait quelqu’un qui, l’ayant lu et compris, en retirait du plaisir ».</w:t>
      </w:r>
    </w:p>
  </w:footnote>
  <w:footnote w:id="33">
    <w:p w14:paraId="057E6827" w14:textId="51AC54D4" w:rsidR="0088480E" w:rsidRPr="00B91E44" w:rsidRDefault="0088480E" w:rsidP="00B91E44">
      <w:pPr>
        <w:pStyle w:val="Notedebasdepage"/>
        <w:jc w:val="both"/>
        <w:rPr>
          <w:rFonts w:ascii="Times New Roman" w:hAnsi="Times New Roman" w:cs="Times New Roman"/>
          <w:lang w:val="fr-FR"/>
        </w:rPr>
      </w:pPr>
      <w:r w:rsidRPr="00B91E44">
        <w:rPr>
          <w:rStyle w:val="Appelnotedebasdep"/>
          <w:rFonts w:ascii="Times New Roman" w:hAnsi="Times New Roman" w:cs="Times New Roman"/>
        </w:rPr>
        <w:footnoteRef/>
      </w:r>
      <w:r w:rsidRPr="00B91E44">
        <w:rPr>
          <w:rFonts w:ascii="Times New Roman" w:hAnsi="Times New Roman" w:cs="Times New Roman"/>
          <w:lang w:val="fr-FR"/>
        </w:rPr>
        <w:t xml:space="preserve"> Il y aurait toute une relecture critique à faire des §§ 241-242 des </w:t>
      </w:r>
      <w:r w:rsidRPr="00B91E44">
        <w:rPr>
          <w:rFonts w:ascii="Times New Roman" w:hAnsi="Times New Roman" w:cs="Times New Roman"/>
          <w:i/>
          <w:iCs/>
          <w:lang w:val="fr-FR"/>
        </w:rPr>
        <w:t>Recherches philosophiques</w:t>
      </w:r>
      <w:r w:rsidRPr="00B91E44">
        <w:rPr>
          <w:rFonts w:ascii="Times New Roman" w:hAnsi="Times New Roman" w:cs="Times New Roman"/>
          <w:lang w:val="fr-FR"/>
        </w:rPr>
        <w:t>, et même, sans doute, de la fameuse formule de la seconde partie (XI, p. 313) : « Quand bien même un lion saurait parler, nous ne pourrions le comprendre ».</w:t>
      </w:r>
      <w:r w:rsidR="00374A43" w:rsidRPr="00B91E44">
        <w:rPr>
          <w:rFonts w:ascii="Times New Roman" w:hAnsi="Times New Roman" w:cs="Times New Roman"/>
          <w:lang w:val="fr-FR"/>
        </w:rPr>
        <w:t xml:space="preserve"> L’interaction humaine avec le reste du vivant et les facultés de l’animal doué de </w:t>
      </w:r>
      <w:r w:rsidR="00374A43" w:rsidRPr="00B91E44">
        <w:rPr>
          <w:rFonts w:ascii="Times New Roman" w:hAnsi="Times New Roman" w:cs="Times New Roman"/>
          <w:i/>
          <w:iCs/>
          <w:lang w:val="fr-FR"/>
        </w:rPr>
        <w:t>logos</w:t>
      </w:r>
      <w:r w:rsidR="00374A43" w:rsidRPr="00B91E44">
        <w:rPr>
          <w:rFonts w:ascii="Times New Roman" w:hAnsi="Times New Roman" w:cs="Times New Roman"/>
          <w:lang w:val="fr-FR"/>
        </w:rPr>
        <w:t xml:space="preserve"> (langage et raison) « obligent » celui-ci (au sens logique et déontique) à se faire le « diplomate du vivant » (ce qu’est un anthropologue à l’échelle des seuls êtres humains), ce qui implique peut-être d’apprendre à « penser comme un loup » (Baptiste Morizot) ou « penser comme une montagne » (Aldo Leopold).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hyphenationZone w:val="4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24"/>
    <w:rsid w:val="00015E6E"/>
    <w:rsid w:val="00043804"/>
    <w:rsid w:val="000532CA"/>
    <w:rsid w:val="00065B91"/>
    <w:rsid w:val="00074893"/>
    <w:rsid w:val="00075E04"/>
    <w:rsid w:val="00085AFA"/>
    <w:rsid w:val="000B09FD"/>
    <w:rsid w:val="000B70A1"/>
    <w:rsid w:val="00105D47"/>
    <w:rsid w:val="001232FC"/>
    <w:rsid w:val="00152F1F"/>
    <w:rsid w:val="001561CD"/>
    <w:rsid w:val="001809E6"/>
    <w:rsid w:val="001D628B"/>
    <w:rsid w:val="0022706B"/>
    <w:rsid w:val="00227A3D"/>
    <w:rsid w:val="0023208D"/>
    <w:rsid w:val="002527C1"/>
    <w:rsid w:val="002812F2"/>
    <w:rsid w:val="00284FF6"/>
    <w:rsid w:val="002B33B7"/>
    <w:rsid w:val="002B5DCC"/>
    <w:rsid w:val="002D78E1"/>
    <w:rsid w:val="002D7FB2"/>
    <w:rsid w:val="003228E4"/>
    <w:rsid w:val="00325B17"/>
    <w:rsid w:val="00345830"/>
    <w:rsid w:val="00374A43"/>
    <w:rsid w:val="003819A7"/>
    <w:rsid w:val="003A3C75"/>
    <w:rsid w:val="003B00C7"/>
    <w:rsid w:val="004551C5"/>
    <w:rsid w:val="004A3F23"/>
    <w:rsid w:val="004A5B05"/>
    <w:rsid w:val="004C2D63"/>
    <w:rsid w:val="004D2BC9"/>
    <w:rsid w:val="004D4DAE"/>
    <w:rsid w:val="004E1651"/>
    <w:rsid w:val="0050574B"/>
    <w:rsid w:val="005116B6"/>
    <w:rsid w:val="00513E38"/>
    <w:rsid w:val="00590308"/>
    <w:rsid w:val="005B7E88"/>
    <w:rsid w:val="005C6507"/>
    <w:rsid w:val="005D030B"/>
    <w:rsid w:val="00610097"/>
    <w:rsid w:val="00626E28"/>
    <w:rsid w:val="00690BC8"/>
    <w:rsid w:val="00691D10"/>
    <w:rsid w:val="00760284"/>
    <w:rsid w:val="00795E02"/>
    <w:rsid w:val="00796E75"/>
    <w:rsid w:val="008142EB"/>
    <w:rsid w:val="00844E16"/>
    <w:rsid w:val="00860DAF"/>
    <w:rsid w:val="00863612"/>
    <w:rsid w:val="0088480E"/>
    <w:rsid w:val="008D64D8"/>
    <w:rsid w:val="00916A87"/>
    <w:rsid w:val="00951580"/>
    <w:rsid w:val="009B5ED4"/>
    <w:rsid w:val="009E078F"/>
    <w:rsid w:val="00A179A6"/>
    <w:rsid w:val="00A4012A"/>
    <w:rsid w:val="00A47103"/>
    <w:rsid w:val="00A61A4F"/>
    <w:rsid w:val="00AA355E"/>
    <w:rsid w:val="00AB4C0C"/>
    <w:rsid w:val="00AC078E"/>
    <w:rsid w:val="00AD3399"/>
    <w:rsid w:val="00AF5D8A"/>
    <w:rsid w:val="00B009C4"/>
    <w:rsid w:val="00B034B6"/>
    <w:rsid w:val="00B6637C"/>
    <w:rsid w:val="00B7770F"/>
    <w:rsid w:val="00B862CF"/>
    <w:rsid w:val="00B91E44"/>
    <w:rsid w:val="00BE6C75"/>
    <w:rsid w:val="00BF1F22"/>
    <w:rsid w:val="00C15EAA"/>
    <w:rsid w:val="00C246BC"/>
    <w:rsid w:val="00C73027"/>
    <w:rsid w:val="00C90570"/>
    <w:rsid w:val="00C91636"/>
    <w:rsid w:val="00C92F1E"/>
    <w:rsid w:val="00C97734"/>
    <w:rsid w:val="00CD493B"/>
    <w:rsid w:val="00CD7DEB"/>
    <w:rsid w:val="00D13B83"/>
    <w:rsid w:val="00DA2917"/>
    <w:rsid w:val="00DC67F9"/>
    <w:rsid w:val="00DF05BE"/>
    <w:rsid w:val="00DF2EC7"/>
    <w:rsid w:val="00DF736A"/>
    <w:rsid w:val="00E43D48"/>
    <w:rsid w:val="00E63A32"/>
    <w:rsid w:val="00E83E47"/>
    <w:rsid w:val="00E901B2"/>
    <w:rsid w:val="00F0157C"/>
    <w:rsid w:val="00F06924"/>
    <w:rsid w:val="00F32C6F"/>
    <w:rsid w:val="00F84BFA"/>
    <w:rsid w:val="00F97420"/>
    <w:rsid w:val="00FA602F"/>
    <w:rsid w:val="00FE3BF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F4C1"/>
  <w15:chartTrackingRefBased/>
  <w15:docId w15:val="{F83D7A89-FFFD-48BC-A2F6-CFD79846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9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06924"/>
    <w:rPr>
      <w:sz w:val="20"/>
      <w:szCs w:val="20"/>
    </w:rPr>
  </w:style>
  <w:style w:type="character" w:customStyle="1" w:styleId="NotedebasdepageCar">
    <w:name w:val="Note de bas de page Car"/>
    <w:basedOn w:val="Policepardfaut"/>
    <w:link w:val="Notedebasdepage"/>
    <w:uiPriority w:val="99"/>
    <w:semiHidden/>
    <w:rsid w:val="00F06924"/>
    <w:rPr>
      <w:sz w:val="20"/>
      <w:szCs w:val="20"/>
    </w:rPr>
  </w:style>
  <w:style w:type="character" w:styleId="Appelnotedebasdep">
    <w:name w:val="footnote reference"/>
    <w:basedOn w:val="Policepardfaut"/>
    <w:uiPriority w:val="99"/>
    <w:semiHidden/>
    <w:unhideWhenUsed/>
    <w:rsid w:val="00F06924"/>
    <w:rPr>
      <w:vertAlign w:val="superscript"/>
    </w:rPr>
  </w:style>
  <w:style w:type="paragraph" w:styleId="Pieddepage">
    <w:name w:val="footer"/>
    <w:basedOn w:val="Normal"/>
    <w:link w:val="PieddepageCar"/>
    <w:uiPriority w:val="99"/>
    <w:unhideWhenUsed/>
    <w:rsid w:val="00F06924"/>
    <w:pPr>
      <w:tabs>
        <w:tab w:val="center" w:pos="4536"/>
        <w:tab w:val="right" w:pos="9072"/>
      </w:tabs>
    </w:pPr>
  </w:style>
  <w:style w:type="character" w:customStyle="1" w:styleId="PieddepageCar">
    <w:name w:val="Pied de page Car"/>
    <w:basedOn w:val="Policepardfaut"/>
    <w:link w:val="Pieddepage"/>
    <w:uiPriority w:val="99"/>
    <w:rsid w:val="00F06924"/>
  </w:style>
  <w:style w:type="character" w:styleId="Accentuation">
    <w:name w:val="Emphasis"/>
    <w:basedOn w:val="Policepardfaut"/>
    <w:uiPriority w:val="20"/>
    <w:qFormat/>
    <w:rsid w:val="00065B91"/>
    <w:rPr>
      <w:i/>
      <w:iCs/>
    </w:rPr>
  </w:style>
  <w:style w:type="character" w:styleId="Lienhypertexte">
    <w:name w:val="Hyperlink"/>
    <w:basedOn w:val="Policepardfaut"/>
    <w:uiPriority w:val="99"/>
    <w:unhideWhenUsed/>
    <w:rsid w:val="001809E6"/>
    <w:rPr>
      <w:color w:val="0563C1" w:themeColor="hyperlink"/>
      <w:u w:val="single"/>
    </w:rPr>
  </w:style>
  <w:style w:type="character" w:styleId="Mentionnonrsolue">
    <w:name w:val="Unresolved Mention"/>
    <w:basedOn w:val="Policepardfaut"/>
    <w:uiPriority w:val="99"/>
    <w:semiHidden/>
    <w:unhideWhenUsed/>
    <w:rsid w:val="0018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a-neolatina.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15E3-88E9-452C-879C-7D5D7339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6184</Words>
  <Characters>34018</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Rimbault</dc:creator>
  <cp:keywords/>
  <dc:description/>
  <cp:lastModifiedBy>Olivier Rimbault</cp:lastModifiedBy>
  <cp:revision>5</cp:revision>
  <cp:lastPrinted>2022-10-08T16:02:00Z</cp:lastPrinted>
  <dcterms:created xsi:type="dcterms:W3CDTF">2022-10-08T16:00:00Z</dcterms:created>
  <dcterms:modified xsi:type="dcterms:W3CDTF">2022-10-08T17:20:00Z</dcterms:modified>
</cp:coreProperties>
</file>