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EE6D" w14:textId="77777777" w:rsidR="0025503E" w:rsidRPr="00356A2D" w:rsidRDefault="00E24D42">
      <w:pPr>
        <w:rPr>
          <w:b/>
          <w:bCs/>
          <w:sz w:val="28"/>
          <w:szCs w:val="28"/>
        </w:rPr>
      </w:pPr>
      <w:proofErr w:type="gramStart"/>
      <w:r w:rsidRPr="00356A2D">
        <w:rPr>
          <w:b/>
          <w:bCs/>
          <w:sz w:val="28"/>
          <w:szCs w:val="28"/>
        </w:rPr>
        <w:t>Le passe sanitaire</w:t>
      </w:r>
      <w:proofErr w:type="gramEnd"/>
      <w:r w:rsidRPr="00356A2D">
        <w:rPr>
          <w:b/>
          <w:bCs/>
          <w:sz w:val="28"/>
          <w:szCs w:val="28"/>
        </w:rPr>
        <w:t xml:space="preserve"> </w:t>
      </w:r>
      <w:r w:rsidR="002F0BAD" w:rsidRPr="00356A2D">
        <w:rPr>
          <w:b/>
          <w:bCs/>
          <w:sz w:val="28"/>
          <w:szCs w:val="28"/>
        </w:rPr>
        <w:t>existait déjà</w:t>
      </w:r>
      <w:r w:rsidRPr="00356A2D">
        <w:rPr>
          <w:b/>
          <w:bCs/>
          <w:sz w:val="28"/>
          <w:szCs w:val="28"/>
        </w:rPr>
        <w:t xml:space="preserve"> dans l’ancien</w:t>
      </w:r>
      <w:r w:rsidR="008111DC">
        <w:rPr>
          <w:b/>
          <w:bCs/>
          <w:sz w:val="28"/>
          <w:szCs w:val="28"/>
        </w:rPr>
        <w:t>ne</w:t>
      </w:r>
      <w:r w:rsidRPr="00356A2D">
        <w:rPr>
          <w:b/>
          <w:bCs/>
          <w:sz w:val="28"/>
          <w:szCs w:val="28"/>
        </w:rPr>
        <w:t xml:space="preserve"> Rome</w:t>
      </w:r>
    </w:p>
    <w:p w14:paraId="4F439BB2" w14:textId="77777777" w:rsidR="00E24D42" w:rsidRPr="00356A2D" w:rsidRDefault="00E24D42"/>
    <w:p w14:paraId="6FB8DC2B" w14:textId="77777777" w:rsidR="00E24D42" w:rsidRPr="00356A2D" w:rsidRDefault="00E24D42" w:rsidP="00E24D42">
      <w:r w:rsidRPr="00356A2D">
        <w:t xml:space="preserve">En 249, Dèce </w:t>
      </w:r>
      <w:r w:rsidR="004B11FC" w:rsidRPr="00356A2D">
        <w:t>fut</w:t>
      </w:r>
      <w:r w:rsidRPr="00356A2D">
        <w:t xml:space="preserve"> proclamé empereur romain par ses soldats. Il </w:t>
      </w:r>
      <w:r w:rsidR="004B11FC" w:rsidRPr="00356A2D">
        <w:t>prit</w:t>
      </w:r>
      <w:r w:rsidRPr="00356A2D">
        <w:t xml:space="preserve"> le surnom de Trajan. Tout un programme, car il </w:t>
      </w:r>
      <w:r w:rsidR="004A14A5" w:rsidRPr="00356A2D">
        <w:t>entend</w:t>
      </w:r>
      <w:r w:rsidR="004B11FC" w:rsidRPr="00356A2D">
        <w:t>ait</w:t>
      </w:r>
      <w:r w:rsidRPr="00356A2D">
        <w:t xml:space="preserve"> rétablir la grandeur de l’empire. Pour ce faire, </w:t>
      </w:r>
      <w:r w:rsidR="002F0BAD" w:rsidRPr="00356A2D">
        <w:t xml:space="preserve">il </w:t>
      </w:r>
      <w:r w:rsidR="004B11FC" w:rsidRPr="00356A2D">
        <w:t>fallait</w:t>
      </w:r>
      <w:r w:rsidRPr="00356A2D">
        <w:t xml:space="preserve"> ranimer le culte des dieux, puisqu’ils </w:t>
      </w:r>
      <w:r w:rsidR="00356A2D" w:rsidRPr="00356A2D">
        <w:t>protégeaient</w:t>
      </w:r>
      <w:r w:rsidRPr="00356A2D">
        <w:t xml:space="preserve"> Rome et l’empire.</w:t>
      </w:r>
    </w:p>
    <w:p w14:paraId="21E35C07" w14:textId="1F39CCD4" w:rsidR="001A2FEB" w:rsidRPr="00356A2D" w:rsidRDefault="00E24D42" w:rsidP="001A2FEB">
      <w:r w:rsidRPr="00356A2D">
        <w:tab/>
        <w:t xml:space="preserve">En </w:t>
      </w:r>
      <w:r w:rsidR="00356A2D" w:rsidRPr="00356A2D">
        <w:t>décembre</w:t>
      </w:r>
      <w:r w:rsidRPr="00356A2D">
        <w:t xml:space="preserve"> 249, Dèce pr</w:t>
      </w:r>
      <w:r w:rsidR="004B11FC" w:rsidRPr="00356A2D">
        <w:t>it</w:t>
      </w:r>
      <w:r w:rsidRPr="00356A2D">
        <w:t xml:space="preserve"> un décret, obligeant tous les habitants de l’empire</w:t>
      </w:r>
      <w:r w:rsidR="001A2FEB" w:rsidRPr="00356A2D">
        <w:t>, sans exception,</w:t>
      </w:r>
      <w:r w:rsidRPr="00356A2D">
        <w:t xml:space="preserve"> à offrir aux divinités prote</w:t>
      </w:r>
      <w:r w:rsidR="004B11FC" w:rsidRPr="00356A2D">
        <w:t>c</w:t>
      </w:r>
      <w:r w:rsidRPr="00356A2D">
        <w:t xml:space="preserve">trices de Rome, </w:t>
      </w:r>
      <w:r w:rsidR="001A2FEB" w:rsidRPr="00356A2D">
        <w:t>devant une commission spécialement nommé</w:t>
      </w:r>
      <w:r w:rsidR="001521A3">
        <w:t>e</w:t>
      </w:r>
      <w:r w:rsidR="001A2FEB" w:rsidRPr="00356A2D">
        <w:t xml:space="preserve">, </w:t>
      </w:r>
      <w:r w:rsidRPr="00356A2D">
        <w:t xml:space="preserve">un </w:t>
      </w:r>
      <w:r w:rsidR="00806C5E" w:rsidRPr="00356A2D">
        <w:t>sacrifice</w:t>
      </w:r>
      <w:r w:rsidR="001A2FEB" w:rsidRPr="00356A2D">
        <w:t xml:space="preserve">, une </w:t>
      </w:r>
      <w:proofErr w:type="spellStart"/>
      <w:r w:rsidR="001A2FEB" w:rsidRPr="00356A2D">
        <w:rPr>
          <w:i/>
          <w:iCs/>
        </w:rPr>
        <w:t>supplicatio</w:t>
      </w:r>
      <w:proofErr w:type="spellEnd"/>
      <w:r w:rsidR="008E639F" w:rsidRPr="00356A2D">
        <w:t xml:space="preserve">. </w:t>
      </w:r>
      <w:r w:rsidR="001A2FEB" w:rsidRPr="00356A2D">
        <w:t xml:space="preserve">Les personnes qui avaient sacrifié aux dieux recevaient alors un certificat, un </w:t>
      </w:r>
      <w:proofErr w:type="spellStart"/>
      <w:r w:rsidR="001A2FEB" w:rsidRPr="00356A2D">
        <w:rPr>
          <w:i/>
          <w:iCs/>
        </w:rPr>
        <w:t>libellus</w:t>
      </w:r>
      <w:proofErr w:type="spellEnd"/>
      <w:r w:rsidR="0042215D" w:rsidRPr="00356A2D">
        <w:t>,</w:t>
      </w:r>
      <w:r w:rsidR="001A2FEB" w:rsidRPr="00356A2D">
        <w:t xml:space="preserve"> </w:t>
      </w:r>
      <w:r w:rsidR="0042215D" w:rsidRPr="00356A2D">
        <w:t xml:space="preserve">certifiant qu’ils étaient de bons citoyens. </w:t>
      </w:r>
      <w:r w:rsidR="001A2FEB" w:rsidRPr="00356A2D">
        <w:t>Difficile d’échapper à l’obligation, car les commissions devaient également contrôler la population</w:t>
      </w:r>
      <w:r w:rsidR="004033F5">
        <w:t>. S</w:t>
      </w:r>
      <w:r w:rsidR="001A2FEB" w:rsidRPr="00356A2D">
        <w:t xml:space="preserve">ans </w:t>
      </w:r>
      <w:proofErr w:type="spellStart"/>
      <w:r w:rsidR="001A2FEB" w:rsidRPr="00356A2D">
        <w:rPr>
          <w:i/>
          <w:iCs/>
        </w:rPr>
        <w:t>libellus</w:t>
      </w:r>
      <w:proofErr w:type="spellEnd"/>
      <w:r w:rsidR="001A2FEB" w:rsidRPr="00356A2D">
        <w:t xml:space="preserve"> on était </w:t>
      </w:r>
      <w:r w:rsidR="0042215D" w:rsidRPr="00356A2D">
        <w:t>en infraction.</w:t>
      </w:r>
    </w:p>
    <w:p w14:paraId="2A4E3C81" w14:textId="77777777" w:rsidR="00D07B28" w:rsidRPr="00356A2D" w:rsidRDefault="00D07B28" w:rsidP="00E24D42"/>
    <w:tbl>
      <w:tblPr>
        <w:tblW w:w="91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8071F3" w:rsidRPr="00356A2D" w14:paraId="65B51D89" w14:textId="77777777" w:rsidTr="008071F3"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1673F10A" w14:textId="77777777" w:rsidR="008071F3" w:rsidRPr="00B57AB5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val="en-US" w:eastAsia="nl-NL" w:bidi="ar-SA"/>
              </w:rPr>
            </w:pPr>
          </w:p>
          <w:p w14:paraId="78F2CDBE" w14:textId="77777777" w:rsidR="008071F3" w:rsidRPr="00B57AB5" w:rsidRDefault="008071F3" w:rsidP="008071F3">
            <w:pPr>
              <w:widowControl w:val="0"/>
              <w:suppressAutoHyphens/>
              <w:rPr>
                <w:rFonts w:eastAsia="Times New Roman" w:cs="Times New Roman"/>
                <w:b/>
                <w:bCs/>
                <w:sz w:val="18"/>
                <w:szCs w:val="18"/>
                <w:lang w:val="en-US" w:eastAsia="nl-NL" w:bidi="ar-SA"/>
              </w:rPr>
            </w:pPr>
            <w:r w:rsidRPr="00B57AB5">
              <w:rPr>
                <w:rFonts w:eastAsia="Times New Roman" w:cs="Times New Roman"/>
                <w:b/>
                <w:bCs/>
                <w:sz w:val="18"/>
                <w:szCs w:val="18"/>
                <w:lang w:val="en-US" w:eastAsia="nl-NL" w:bidi="ar-SA"/>
              </w:rPr>
              <w:t>Libellus d’Aurelia Charis de Theadelphia (Faijûm)</w:t>
            </w:r>
          </w:p>
          <w:p w14:paraId="15CBEC4F" w14:textId="77777777" w:rsidR="008071F3" w:rsidRPr="00B57AB5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val="en-US" w:eastAsia="nl-NL" w:bidi="ar-SA"/>
              </w:rPr>
            </w:pPr>
          </w:p>
          <w:p w14:paraId="4B3556F5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0F7E742A" wp14:editId="013B32C6">
                  <wp:extent cx="2600325" cy="3695700"/>
                  <wp:effectExtent l="19050" t="0" r="9525" b="0"/>
                  <wp:docPr id="6" name="Afbeelding 6" descr="libel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libel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5E10D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71A786B6" w14:textId="77777777" w:rsidR="008071F3" w:rsidRPr="00356A2D" w:rsidRDefault="008071F3" w:rsidP="008071F3">
            <w:pPr>
              <w:widowControl w:val="0"/>
              <w:suppressAutoHyphens/>
              <w:jc w:val="left"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Illustration: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Lexikon</w:t>
            </w:r>
            <w:proofErr w:type="spellEnd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für</w:t>
            </w:r>
            <w:proofErr w:type="spellEnd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Theologie</w:t>
            </w:r>
            <w:proofErr w:type="spellEnd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und</w:t>
            </w:r>
            <w:proofErr w:type="spellEnd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Kirche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, VI (Freiburg </w:t>
            </w: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im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Breisgau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1934</w:t>
            </w:r>
            <w:r w:rsidRPr="00356A2D">
              <w:rPr>
                <w:rFonts w:eastAsia="Times New Roman" w:cs="Times New Roman"/>
                <w:sz w:val="18"/>
                <w:szCs w:val="18"/>
                <w:vertAlign w:val="superscript"/>
                <w:lang w:eastAsia="nl-NL" w:bidi="ar-SA"/>
              </w:rPr>
              <w:t>2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), col. 391.</w:t>
            </w:r>
          </w:p>
          <w:p w14:paraId="42E7EFE6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</w:tc>
        <w:tc>
          <w:tcPr>
            <w:tcW w:w="4843" w:type="dxa"/>
            <w:tcBorders>
              <w:top w:val="single" w:sz="4" w:space="0" w:color="auto"/>
              <w:bottom w:val="single" w:sz="4" w:space="0" w:color="auto"/>
            </w:tcBorders>
          </w:tcPr>
          <w:p w14:paraId="56EB2717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164783B6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5094953D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6F2E20DF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57AFF170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13CE3B38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À la commission de </w:t>
            </w:r>
            <w:r w:rsidR="00356A2D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contrôle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des sacrifices.</w:t>
            </w:r>
          </w:p>
          <w:p w14:paraId="69C28B8A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Aurelia Charis </w:t>
            </w:r>
            <w:r w:rsidR="0055302A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du village de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Theadelphia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.</w:t>
            </w:r>
          </w:p>
          <w:p w14:paraId="67700FD0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511B80DE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272BAA7A" w14:textId="77777777" w:rsidR="00EF4934" w:rsidRPr="00356A2D" w:rsidRDefault="004A14A5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J’ai toujours fait des sacrifices et</w:t>
            </w:r>
            <w:r w:rsidR="00EF4934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r w:rsidR="00356A2D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honoré</w:t>
            </w:r>
            <w:r w:rsidR="00EF4934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les dieux,</w:t>
            </w:r>
          </w:p>
          <w:p w14:paraId="5137DE64" w14:textId="77777777" w:rsidR="00EF4934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et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maintenant j’ai en votre présence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,</w:t>
            </w:r>
          </w:p>
          <w:p w14:paraId="675B7486" w14:textId="77777777" w:rsidR="00EF4934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conformément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au décret,</w:t>
            </w:r>
          </w:p>
          <w:p w14:paraId="3A921C7C" w14:textId="77777777" w:rsidR="00EF4934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offert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et versé des boissons;</w:t>
            </w:r>
          </w:p>
          <w:p w14:paraId="125B98CB" w14:textId="77777777" w:rsidR="008071F3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et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mangé du sacrifice animal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.</w:t>
            </w:r>
          </w:p>
          <w:p w14:paraId="5F014BC2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4FC42B2A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33B8D45B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54B788B0" w14:textId="77777777" w:rsidR="008071F3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Je vous prie de me faire un certificat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.</w:t>
            </w:r>
          </w:p>
          <w:p w14:paraId="2003BBC7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4A479417" w14:textId="77777777" w:rsidR="008071F3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Portez-vous </w:t>
            </w: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bien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!</w:t>
            </w:r>
            <w:proofErr w:type="gramEnd"/>
          </w:p>
          <w:p w14:paraId="3709052E" w14:textId="77777777" w:rsidR="008071F3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Nous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, Aurelius </w:t>
            </w:r>
            <w:proofErr w:type="spellStart"/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Serenus</w:t>
            </w:r>
            <w:proofErr w:type="spellEnd"/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e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t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Aurelius Hermas,</w:t>
            </w:r>
          </w:p>
          <w:p w14:paraId="701892D8" w14:textId="77777777" w:rsidR="008071F3" w:rsidRPr="00356A2D" w:rsidRDefault="00EF4934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gram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vous</w:t>
            </w:r>
            <w:proofErr w:type="gram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ont vu offrir le sacrifice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.</w:t>
            </w:r>
          </w:p>
          <w:p w14:paraId="79C66033" w14:textId="77777777" w:rsidR="008071F3" w:rsidRPr="00356A2D" w:rsidRDefault="00F8538C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Moi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, Hermas, 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je suis témoin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.</w:t>
            </w:r>
          </w:p>
          <w:p w14:paraId="4A658EEB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  <w:p w14:paraId="3528BA18" w14:textId="77777777" w:rsidR="008071F3" w:rsidRPr="00356A2D" w:rsidRDefault="00F8538C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En la première année de l’empereur </w:t>
            </w:r>
            <w:r w:rsidR="00356A2D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césar</w:t>
            </w:r>
            <w:r w:rsidR="008071F3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</w:p>
          <w:p w14:paraId="7677F3B2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Gajus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Messius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Quintus </w:t>
            </w:r>
          </w:p>
          <w:p w14:paraId="72CCF0B7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Trajanus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Decius </w:t>
            </w:r>
          </w:p>
          <w:p w14:paraId="3B3BA2D4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Pius Felix </w:t>
            </w:r>
          </w:p>
          <w:p w14:paraId="79E26CB7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Augustus, </w:t>
            </w:r>
            <w:r w:rsidR="00F8538C"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le</w:t>
            </w:r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22e </w:t>
            </w:r>
            <w:proofErr w:type="spellStart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>paunus</w:t>
            </w:r>
            <w:proofErr w:type="spellEnd"/>
            <w:r w:rsidRPr="00356A2D">
              <w:rPr>
                <w:rFonts w:eastAsia="Times New Roman" w:cs="Times New Roman"/>
                <w:sz w:val="18"/>
                <w:szCs w:val="18"/>
                <w:lang w:eastAsia="nl-NL" w:bidi="ar-SA"/>
              </w:rPr>
              <w:t xml:space="preserve"> </w:t>
            </w:r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[= 16 ju</w:t>
            </w:r>
            <w:r w:rsidR="00F8538C"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i</w:t>
            </w:r>
            <w:r w:rsidRPr="00356A2D">
              <w:rPr>
                <w:rFonts w:eastAsia="Times New Roman" w:cs="Times New Roman"/>
                <w:i/>
                <w:iCs/>
                <w:sz w:val="18"/>
                <w:szCs w:val="18"/>
                <w:lang w:eastAsia="nl-NL" w:bidi="ar-SA"/>
              </w:rPr>
              <w:t>n 250].</w:t>
            </w:r>
          </w:p>
          <w:p w14:paraId="7E71902E" w14:textId="77777777" w:rsidR="008071F3" w:rsidRPr="00356A2D" w:rsidRDefault="008071F3" w:rsidP="008071F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nl-NL" w:bidi="ar-SA"/>
              </w:rPr>
            </w:pPr>
          </w:p>
        </w:tc>
      </w:tr>
    </w:tbl>
    <w:p w14:paraId="703AEF1A" w14:textId="77777777" w:rsidR="008071F3" w:rsidRPr="00356A2D" w:rsidRDefault="008071F3" w:rsidP="008071F3">
      <w:pPr>
        <w:widowControl w:val="0"/>
        <w:suppressAutoHyphens/>
        <w:rPr>
          <w:rFonts w:eastAsia="Times New Roman" w:cs="Times New Roman"/>
          <w:lang w:eastAsia="nl-NL" w:bidi="ar-SA"/>
        </w:rPr>
      </w:pPr>
    </w:p>
    <w:p w14:paraId="1FF3AC96" w14:textId="77777777" w:rsidR="0042215D" w:rsidRPr="00356A2D" w:rsidRDefault="00386463" w:rsidP="0042215D">
      <w:r w:rsidRPr="00356A2D">
        <w:t>Cette mesure était inacceptable pour les chrétiens, qui ne reconnaissaient pas les divinités romaines</w:t>
      </w:r>
      <w:r w:rsidR="001521A3">
        <w:t>, et</w:t>
      </w:r>
      <w:r w:rsidRPr="00356A2D">
        <w:t xml:space="preserve"> pour qui honorer les dieux romains était de l’apostasie. </w:t>
      </w:r>
      <w:r w:rsidR="0042215D" w:rsidRPr="00356A2D">
        <w:t>Pourtant, beaucoup de chrétiens obéirent à l’ordre impérial, et firent brûler un peu d’encens. En échange, ils reçurent le</w:t>
      </w:r>
      <w:r w:rsidR="002539DA" w:rsidRPr="00356A2D">
        <w:t xml:space="preserve"> </w:t>
      </w:r>
      <w:r w:rsidR="0042215D" w:rsidRPr="00356A2D">
        <w:t xml:space="preserve">certificat. </w:t>
      </w:r>
      <w:r w:rsidR="002539DA" w:rsidRPr="00356A2D">
        <w:t xml:space="preserve">C’étaient les </w:t>
      </w:r>
      <w:proofErr w:type="spellStart"/>
      <w:r w:rsidR="002539DA" w:rsidRPr="00356A2D">
        <w:rPr>
          <w:i/>
          <w:iCs/>
        </w:rPr>
        <w:t>libellatici</w:t>
      </w:r>
      <w:proofErr w:type="spellEnd"/>
      <w:r w:rsidR="002539DA" w:rsidRPr="00356A2D">
        <w:t>.</w:t>
      </w:r>
    </w:p>
    <w:p w14:paraId="6230BEF2" w14:textId="77777777" w:rsidR="000113B2" w:rsidRPr="00356A2D" w:rsidRDefault="000113B2" w:rsidP="000113B2">
      <w:r w:rsidRPr="00356A2D">
        <w:tab/>
        <w:t>Certains chrétiens arrivaient, moyennant paiement, à obtenir un certificat de complaisance auprès d’un membre de la commission.</w:t>
      </w:r>
    </w:p>
    <w:p w14:paraId="031A3C8F" w14:textId="62949433" w:rsidR="0055302A" w:rsidRPr="00356A2D" w:rsidRDefault="0042215D" w:rsidP="00446855">
      <w:r w:rsidRPr="00356A2D">
        <w:tab/>
        <w:t xml:space="preserve">Mais </w:t>
      </w:r>
      <w:proofErr w:type="gramStart"/>
      <w:r w:rsidRPr="00356A2D">
        <w:t>il y avaient</w:t>
      </w:r>
      <w:proofErr w:type="gramEnd"/>
      <w:r w:rsidRPr="00356A2D">
        <w:t xml:space="preserve"> des réfractaires, </w:t>
      </w:r>
      <w:r w:rsidR="00806C5E" w:rsidRPr="00356A2D">
        <w:t xml:space="preserve">ceux </w:t>
      </w:r>
      <w:r w:rsidRPr="00356A2D">
        <w:t>qui refusaient</w:t>
      </w:r>
      <w:r w:rsidR="00806C5E" w:rsidRPr="00356A2D">
        <w:t xml:space="preserve"> d’offrir aux dieux romains</w:t>
      </w:r>
      <w:r w:rsidRPr="00356A2D">
        <w:t>.</w:t>
      </w:r>
      <w:r w:rsidR="00446855" w:rsidRPr="00356A2D">
        <w:t xml:space="preserve"> Ils étaient donc </w:t>
      </w:r>
      <w:r w:rsidR="001772E3" w:rsidRPr="00356A2D">
        <w:t>considérés comme de mauvais citoyens</w:t>
      </w:r>
      <w:r w:rsidR="004033F5">
        <w:t>.</w:t>
      </w:r>
      <w:r w:rsidR="001772E3">
        <w:t xml:space="preserve"> </w:t>
      </w:r>
      <w:r w:rsidR="004033F5" w:rsidRPr="00356A2D">
        <w:t>Ceux qui n</w:t>
      </w:r>
      <w:r w:rsidR="004033F5">
        <w:t xml:space="preserve">e pouvaient montrer leur </w:t>
      </w:r>
      <w:proofErr w:type="spellStart"/>
      <w:r w:rsidR="004033F5" w:rsidRPr="00356A2D">
        <w:rPr>
          <w:i/>
          <w:iCs/>
        </w:rPr>
        <w:t>libellus</w:t>
      </w:r>
      <w:proofErr w:type="spellEnd"/>
      <w:r w:rsidR="004033F5" w:rsidRPr="00356A2D">
        <w:t xml:space="preserve"> n’avaient plus aucun droit</w:t>
      </w:r>
      <w:r w:rsidR="004033F5">
        <w:t>, ils étaient</w:t>
      </w:r>
      <w:r w:rsidR="001772E3">
        <w:t xml:space="preserve"> </w:t>
      </w:r>
      <w:r w:rsidR="00CE6AC6">
        <w:t>passibles des peines prévues</w:t>
      </w:r>
      <w:r w:rsidR="004033F5">
        <w:t xml:space="preserve">, </w:t>
      </w:r>
      <w:r w:rsidR="001772E3" w:rsidRPr="00356A2D">
        <w:t xml:space="preserve">arrêtés, jetés en prison, jugés, torturés et exécutés. </w:t>
      </w:r>
      <w:r w:rsidR="00806C5E" w:rsidRPr="00356A2D">
        <w:t>Certains</w:t>
      </w:r>
      <w:r w:rsidR="00446855" w:rsidRPr="00356A2D">
        <w:t xml:space="preserve"> entraient dans la clandestinité</w:t>
      </w:r>
      <w:r w:rsidR="001772E3">
        <w:t>, prenaient la fuite,</w:t>
      </w:r>
      <w:r w:rsidR="0055302A" w:rsidRPr="00356A2D">
        <w:t xml:space="preserve"> abandonnant leurs biens</w:t>
      </w:r>
      <w:r w:rsidR="001772E3">
        <w:t xml:space="preserve"> et</w:t>
      </w:r>
      <w:r w:rsidR="00075F25" w:rsidRPr="00356A2D">
        <w:t xml:space="preserve"> </w:t>
      </w:r>
      <w:r w:rsidRPr="00356A2D">
        <w:t>perd</w:t>
      </w:r>
      <w:r w:rsidR="001772E3">
        <w:t>ant</w:t>
      </w:r>
      <w:r w:rsidR="0055302A" w:rsidRPr="00356A2D">
        <w:t xml:space="preserve"> leur emploi,</w:t>
      </w:r>
      <w:r w:rsidR="00075F25" w:rsidRPr="00356A2D">
        <w:t xml:space="preserve"> </w:t>
      </w:r>
      <w:r w:rsidR="001772E3">
        <w:t xml:space="preserve">pour </w:t>
      </w:r>
      <w:r w:rsidR="00075F25" w:rsidRPr="00356A2D">
        <w:t xml:space="preserve">dans les pires cas </w:t>
      </w:r>
      <w:r w:rsidR="00446855" w:rsidRPr="00356A2D">
        <w:t>être</w:t>
      </w:r>
      <w:r w:rsidR="001772E3">
        <w:t xml:space="preserve"> arrêtés en exécutés.</w:t>
      </w:r>
      <w:r w:rsidR="00075F25" w:rsidRPr="00356A2D">
        <w:t xml:space="preserve"> L’Église</w:t>
      </w:r>
      <w:r w:rsidR="002F0BAD" w:rsidRPr="00356A2D">
        <w:t>,</w:t>
      </w:r>
      <w:r w:rsidR="00075F25" w:rsidRPr="00356A2D">
        <w:t xml:space="preserve"> aujourd’hui</w:t>
      </w:r>
      <w:r w:rsidR="002F0BAD" w:rsidRPr="00356A2D">
        <w:t>,</w:t>
      </w:r>
      <w:r w:rsidR="00075F25" w:rsidRPr="00356A2D">
        <w:t xml:space="preserve"> les considère comme des martyrs.</w:t>
      </w:r>
      <w:r w:rsidR="006C0D05" w:rsidRPr="00356A2D">
        <w:t xml:space="preserve"> À Rome, le pape Fabien </w:t>
      </w:r>
      <w:r w:rsidRPr="00356A2D">
        <w:t>fut</w:t>
      </w:r>
      <w:r w:rsidR="006C0D05" w:rsidRPr="00356A2D">
        <w:t xml:space="preserve"> arrêté et exécuté. </w:t>
      </w:r>
    </w:p>
    <w:p w14:paraId="2091E9FB" w14:textId="77777777" w:rsidR="006C0D05" w:rsidRPr="00356A2D" w:rsidRDefault="006C0D05" w:rsidP="00075F25"/>
    <w:p w14:paraId="18CA0639" w14:textId="77777777" w:rsidR="006C0D05" w:rsidRPr="00356A2D" w:rsidRDefault="006C0D05" w:rsidP="00075F25">
      <w:r w:rsidRPr="00356A2D">
        <w:lastRenderedPageBreak/>
        <w:t xml:space="preserve">La persécution </w:t>
      </w:r>
      <w:r w:rsidR="003E6191" w:rsidRPr="00356A2D">
        <w:t>s’</w:t>
      </w:r>
      <w:r w:rsidR="00356A2D" w:rsidRPr="00356A2D">
        <w:t>essouffla</w:t>
      </w:r>
      <w:r w:rsidR="003E6191" w:rsidRPr="00356A2D">
        <w:t xml:space="preserve"> rapidement</w:t>
      </w:r>
      <w:r w:rsidRPr="00356A2D">
        <w:t>. À la fin de l’année 250, l’édit</w:t>
      </w:r>
      <w:r w:rsidR="003E6191" w:rsidRPr="00356A2D">
        <w:t xml:space="preserve"> n’</w:t>
      </w:r>
      <w:r w:rsidR="00446855" w:rsidRPr="00356A2D">
        <w:t>était déjà</w:t>
      </w:r>
      <w:r w:rsidR="003E6191" w:rsidRPr="00356A2D">
        <w:t xml:space="preserve"> plus appliqué. Et au printemps 251 l’empereur Dèce</w:t>
      </w:r>
      <w:r w:rsidR="00446855" w:rsidRPr="00356A2D">
        <w:t>,</w:t>
      </w:r>
      <w:r w:rsidR="003E6191" w:rsidRPr="00356A2D">
        <w:t xml:space="preserve"> </w:t>
      </w:r>
      <w:r w:rsidR="00446855" w:rsidRPr="00356A2D">
        <w:t>en allant</w:t>
      </w:r>
      <w:r w:rsidR="003E6191" w:rsidRPr="00356A2D">
        <w:t xml:space="preserve"> faire la guerre aux barbares</w:t>
      </w:r>
      <w:r w:rsidR="00446855" w:rsidRPr="00356A2D">
        <w:t>,</w:t>
      </w:r>
      <w:r w:rsidR="003E6191" w:rsidRPr="00356A2D">
        <w:t xml:space="preserve"> trouv</w:t>
      </w:r>
      <w:r w:rsidR="00446855" w:rsidRPr="00356A2D">
        <w:t>a</w:t>
      </w:r>
      <w:r w:rsidR="003E6191" w:rsidRPr="00356A2D">
        <w:t xml:space="preserve"> la mort.</w:t>
      </w:r>
      <w:r w:rsidR="00446855" w:rsidRPr="00356A2D">
        <w:t xml:space="preserve"> Et on tourna la page.</w:t>
      </w:r>
    </w:p>
    <w:p w14:paraId="195D807E" w14:textId="77777777" w:rsidR="00F8538C" w:rsidRPr="00356A2D" w:rsidRDefault="00F8538C" w:rsidP="00075F25"/>
    <w:p w14:paraId="331715B3" w14:textId="77777777" w:rsidR="00F8538C" w:rsidRPr="00356A2D" w:rsidRDefault="00F8538C" w:rsidP="00075F25">
      <w:r w:rsidRPr="00356A2D">
        <w:rPr>
          <w:b/>
          <w:bCs/>
        </w:rPr>
        <w:t>Note</w:t>
      </w:r>
      <w:r w:rsidRPr="00356A2D">
        <w:t xml:space="preserve">. Toute ressemblance avec </w:t>
      </w:r>
      <w:proofErr w:type="gramStart"/>
      <w:r w:rsidRPr="00356A2D">
        <w:t>le passe</w:t>
      </w:r>
      <w:proofErr w:type="gramEnd"/>
      <w:r w:rsidRPr="00356A2D">
        <w:t xml:space="preserve"> sanitaire et le Q</w:t>
      </w:r>
      <w:r w:rsidR="002F67E4" w:rsidRPr="00356A2D">
        <w:t>(</w:t>
      </w:r>
      <w:proofErr w:type="spellStart"/>
      <w:r w:rsidR="002F67E4" w:rsidRPr="00356A2D">
        <w:t>uod</w:t>
      </w:r>
      <w:proofErr w:type="spellEnd"/>
      <w:r w:rsidR="002F67E4" w:rsidRPr="00356A2D">
        <w:t>)</w:t>
      </w:r>
      <w:r w:rsidRPr="00356A2D">
        <w:t>R</w:t>
      </w:r>
      <w:r w:rsidR="002F67E4" w:rsidRPr="00356A2D">
        <w:t>(</w:t>
      </w:r>
      <w:proofErr w:type="spellStart"/>
      <w:r w:rsidR="002F67E4" w:rsidRPr="00356A2D">
        <w:t>ecusamus</w:t>
      </w:r>
      <w:proofErr w:type="spellEnd"/>
      <w:r w:rsidR="002F67E4" w:rsidRPr="00356A2D">
        <w:t>)</w:t>
      </w:r>
      <w:r w:rsidRPr="00356A2D">
        <w:t xml:space="preserve">-code n’est </w:t>
      </w:r>
      <w:r w:rsidR="00446855" w:rsidRPr="00356A2D">
        <w:t>qu’un pur</w:t>
      </w:r>
      <w:r w:rsidRPr="00356A2D">
        <w:t xml:space="preserve"> fruit du hasard</w:t>
      </w:r>
      <w:r w:rsidR="00446855" w:rsidRPr="00356A2D">
        <w:t>.</w:t>
      </w:r>
    </w:p>
    <w:p w14:paraId="17A84926" w14:textId="77777777" w:rsidR="002F0BAD" w:rsidRPr="00356A2D" w:rsidRDefault="002F0BAD" w:rsidP="00075F25"/>
    <w:p w14:paraId="2E0AF778" w14:textId="77777777" w:rsidR="002F0BAD" w:rsidRPr="00356A2D" w:rsidRDefault="002F0BAD" w:rsidP="00075F25">
      <w:r w:rsidRPr="00356A2D">
        <w:t>Régis de la Haye</w:t>
      </w:r>
    </w:p>
    <w:p w14:paraId="75C48710" w14:textId="77777777" w:rsidR="002F0BAD" w:rsidRPr="00356A2D" w:rsidRDefault="002F0BAD" w:rsidP="00075F25"/>
    <w:sectPr w:rsidR="002F0BAD" w:rsidRPr="00356A2D" w:rsidSect="0079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67C8"/>
    <w:multiLevelType w:val="multilevel"/>
    <w:tmpl w:val="4566D348"/>
    <w:styleLink w:val="Opmaakprofiel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42"/>
    <w:rsid w:val="000113B2"/>
    <w:rsid w:val="000662C8"/>
    <w:rsid w:val="00072405"/>
    <w:rsid w:val="00075F25"/>
    <w:rsid w:val="0013261F"/>
    <w:rsid w:val="001521A3"/>
    <w:rsid w:val="001772E3"/>
    <w:rsid w:val="001A2FEB"/>
    <w:rsid w:val="001D1C18"/>
    <w:rsid w:val="001F787D"/>
    <w:rsid w:val="00206741"/>
    <w:rsid w:val="002503C5"/>
    <w:rsid w:val="002539DA"/>
    <w:rsid w:val="0025503E"/>
    <w:rsid w:val="002A506F"/>
    <w:rsid w:val="002F0BAD"/>
    <w:rsid w:val="002F67E4"/>
    <w:rsid w:val="003012AF"/>
    <w:rsid w:val="00356A2D"/>
    <w:rsid w:val="00386463"/>
    <w:rsid w:val="003B1BD3"/>
    <w:rsid w:val="003B683E"/>
    <w:rsid w:val="003D4DE3"/>
    <w:rsid w:val="003E455D"/>
    <w:rsid w:val="003E6191"/>
    <w:rsid w:val="004033F5"/>
    <w:rsid w:val="0040721D"/>
    <w:rsid w:val="0042215D"/>
    <w:rsid w:val="00446855"/>
    <w:rsid w:val="00463871"/>
    <w:rsid w:val="004A14A5"/>
    <w:rsid w:val="004B11FC"/>
    <w:rsid w:val="00531552"/>
    <w:rsid w:val="0055302A"/>
    <w:rsid w:val="00591801"/>
    <w:rsid w:val="005954AF"/>
    <w:rsid w:val="006C0D05"/>
    <w:rsid w:val="0079591F"/>
    <w:rsid w:val="00806C5E"/>
    <w:rsid w:val="008071F3"/>
    <w:rsid w:val="008111DC"/>
    <w:rsid w:val="008E639F"/>
    <w:rsid w:val="008F32BB"/>
    <w:rsid w:val="00962C00"/>
    <w:rsid w:val="009665FE"/>
    <w:rsid w:val="009902AF"/>
    <w:rsid w:val="009E3EB4"/>
    <w:rsid w:val="00A6166B"/>
    <w:rsid w:val="00B535E0"/>
    <w:rsid w:val="00B57AB5"/>
    <w:rsid w:val="00CE6AC6"/>
    <w:rsid w:val="00D008A8"/>
    <w:rsid w:val="00D016D2"/>
    <w:rsid w:val="00D03D7F"/>
    <w:rsid w:val="00D07B28"/>
    <w:rsid w:val="00D669A7"/>
    <w:rsid w:val="00D76775"/>
    <w:rsid w:val="00DC5BDD"/>
    <w:rsid w:val="00E24D42"/>
    <w:rsid w:val="00E8682E"/>
    <w:rsid w:val="00EF4934"/>
    <w:rsid w:val="00F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E021"/>
  <w15:chartTrackingRefBased/>
  <w15:docId w15:val="{48E0CFE2-9627-40FF-A481-CBAA3FC5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C5"/>
    <w:pPr>
      <w:tabs>
        <w:tab w:val="left" w:pos="284"/>
      </w:tabs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91801"/>
    <w:pPr>
      <w:keepNext/>
      <w:keepLines/>
      <w:outlineLvl w:val="0"/>
    </w:pPr>
    <w:rPr>
      <w:rFonts w:ascii="Cambria" w:eastAsiaTheme="majorEastAsia" w:hAnsi="Cambr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18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1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F78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1D1C18"/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D1C18"/>
    <w:rPr>
      <w:rFonts w:ascii="Times New Roman" w:hAnsi="Times New Roman"/>
      <w:sz w:val="18"/>
      <w:szCs w:val="20"/>
    </w:rPr>
  </w:style>
  <w:style w:type="paragraph" w:customStyle="1" w:styleId="citation">
    <w:name w:val="citation"/>
    <w:basedOn w:val="Normal"/>
    <w:rsid w:val="00591801"/>
    <w:pPr>
      <w:tabs>
        <w:tab w:val="left" w:pos="851"/>
      </w:tabs>
      <w:ind w:left="567" w:right="567"/>
    </w:pPr>
    <w:rPr>
      <w:sz w:val="20"/>
    </w:rPr>
  </w:style>
  <w:style w:type="numbering" w:customStyle="1" w:styleId="Opmaakprofiel1">
    <w:name w:val="Opmaakprofiel1"/>
    <w:uiPriority w:val="99"/>
    <w:rsid w:val="00591801"/>
    <w:pPr>
      <w:numPr>
        <w:numId w:val="1"/>
      </w:numPr>
    </w:pPr>
  </w:style>
  <w:style w:type="paragraph" w:customStyle="1" w:styleId="Kop2">
    <w:name w:val="Kop2"/>
    <w:basedOn w:val="Normal"/>
    <w:next w:val="Titre2"/>
    <w:link w:val="Kop2Char"/>
    <w:rsid w:val="00591801"/>
    <w:rPr>
      <w:b/>
      <w:bCs/>
      <w:sz w:val="24"/>
      <w:szCs w:val="24"/>
    </w:rPr>
  </w:style>
  <w:style w:type="character" w:customStyle="1" w:styleId="Kop2Char">
    <w:name w:val="Kop2 Char"/>
    <w:basedOn w:val="Policepardfaut"/>
    <w:link w:val="Kop2"/>
    <w:rsid w:val="00591801"/>
    <w:rPr>
      <w:rFonts w:ascii="Times New Roman" w:hAnsi="Times New Roman"/>
      <w:b/>
      <w:bCs/>
      <w:sz w:val="24"/>
      <w:szCs w:val="24"/>
      <w:lang w:val="fr-BE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5918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 w:bidi="ar-SA"/>
    </w:rPr>
  </w:style>
  <w:style w:type="character" w:customStyle="1" w:styleId="Titre1Car">
    <w:name w:val="Titre 1 Car"/>
    <w:basedOn w:val="Policepardfaut"/>
    <w:link w:val="Titre1"/>
    <w:uiPriority w:val="9"/>
    <w:rsid w:val="00591801"/>
    <w:rPr>
      <w:rFonts w:ascii="Cambria" w:eastAsiaTheme="majorEastAsia" w:hAnsi="Cambria" w:cstheme="majorBidi"/>
      <w:b/>
      <w:bCs/>
      <w:sz w:val="32"/>
      <w:szCs w:val="32"/>
      <w:lang w:val="fr-FR"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5918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5918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91801"/>
    <w:rPr>
      <w:rFonts w:ascii="Times New Roman" w:hAnsi="Times New Roman"/>
      <w:lang w:val="fr-BE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591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801"/>
    <w:rPr>
      <w:rFonts w:ascii="Times New Roman" w:hAnsi="Times New Roman"/>
      <w:lang w:val="fr-BE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591801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180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1801"/>
    <w:rPr>
      <w:rFonts w:eastAsiaTheme="minorEastAsia"/>
      <w:color w:val="5A5A5A" w:themeColor="text1" w:themeTint="A5"/>
      <w:spacing w:val="15"/>
      <w:lang w:val="fr-BE" w:bidi="ar-SA"/>
    </w:rPr>
  </w:style>
  <w:style w:type="character" w:styleId="Lienhypertexte">
    <w:name w:val="Hyperlink"/>
    <w:basedOn w:val="Policepardfaut"/>
    <w:uiPriority w:val="99"/>
    <w:semiHidden/>
    <w:unhideWhenUsed/>
    <w:rsid w:val="00591801"/>
    <w:rPr>
      <w:color w:val="0563C1" w:themeColor="hyperlink"/>
      <w:u w:val="single"/>
    </w:rPr>
  </w:style>
  <w:style w:type="character" w:styleId="lev">
    <w:name w:val="Strong"/>
    <w:uiPriority w:val="22"/>
    <w:qFormat/>
    <w:rsid w:val="0059180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8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801"/>
    <w:rPr>
      <w:rFonts w:ascii="Segoe UI" w:hAnsi="Segoe UI" w:cs="Segoe UI"/>
      <w:sz w:val="18"/>
      <w:szCs w:val="18"/>
      <w:lang w:val="fr-BE" w:bidi="ar-SA"/>
    </w:rPr>
  </w:style>
  <w:style w:type="table" w:styleId="Grilledutableau">
    <w:name w:val="Table Grid"/>
    <w:basedOn w:val="TableauNormal"/>
    <w:uiPriority w:val="59"/>
    <w:rsid w:val="00962C00"/>
    <w:pPr>
      <w:jc w:val="left"/>
    </w:pPr>
    <w:rPr>
      <w:rFonts w:ascii="Times New Roman" w:eastAsia="Arial" w:hAnsi="Times New Roman" w:cs="Arial"/>
      <w:sz w:val="18"/>
      <w:lang w:val="en-US" w:bidi="ar-SA"/>
    </w:rPr>
    <w:tblPr>
      <w:jc w:val="center"/>
      <w:tblCellMar>
        <w:top w:w="28" w:type="dxa"/>
        <w:left w:w="0" w:type="dxa"/>
        <w:bottom w:w="28" w:type="dxa"/>
        <w:right w:w="0" w:type="dxa"/>
      </w:tblCellMar>
    </w:tblPr>
    <w:trPr>
      <w:jc w:val="center"/>
    </w:trPr>
  </w:style>
  <w:style w:type="paragraph" w:styleId="Sansinterligne">
    <w:name w:val="No Spacing"/>
    <w:uiPriority w:val="1"/>
    <w:qFormat/>
    <w:rsid w:val="00591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lang w:val="fr-BE" w:bidi="ar-SA"/>
    </w:rPr>
  </w:style>
  <w:style w:type="paragraph" w:styleId="Paragraphedeliste">
    <w:name w:val="List Paragraph"/>
    <w:basedOn w:val="Normal"/>
    <w:uiPriority w:val="34"/>
    <w:qFormat/>
    <w:rsid w:val="0059180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semiHidden/>
    <w:rsid w:val="001F787D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6A68-B94C-4F8C-910F-6E376D03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DE LA HAYE</dc:creator>
  <cp:keywords/>
  <dc:description/>
  <cp:lastModifiedBy>Olivier Rimbault</cp:lastModifiedBy>
  <cp:revision>2</cp:revision>
  <cp:lastPrinted>2022-01-11T21:06:00Z</cp:lastPrinted>
  <dcterms:created xsi:type="dcterms:W3CDTF">2022-01-11T21:07:00Z</dcterms:created>
  <dcterms:modified xsi:type="dcterms:W3CDTF">2022-01-11T21:07:00Z</dcterms:modified>
</cp:coreProperties>
</file>